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A5EC" w14:textId="203B4D01" w:rsidR="003245D9" w:rsidRPr="003245D9" w:rsidRDefault="00C22FA4" w:rsidP="00DF7422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No </w:t>
      </w:r>
      <w:proofErr w:type="gramStart"/>
      <w:r>
        <w:rPr>
          <w:b/>
          <w:i/>
          <w:lang w:val="en-US"/>
        </w:rPr>
        <w:t>4</w:t>
      </w:r>
      <w:proofErr w:type="gramEnd"/>
      <w:r w:rsidR="003245D9" w:rsidRPr="003245D9">
        <w:rPr>
          <w:b/>
          <w:i/>
          <w:lang w:val="en-US"/>
        </w:rPr>
        <w:t xml:space="preserve"> Questions and Answers – please see earlier Q&amp;A on RDPP website under </w:t>
      </w:r>
      <w:r w:rsidR="00B73E33">
        <w:rPr>
          <w:b/>
          <w:i/>
          <w:lang w:val="en-US"/>
        </w:rPr>
        <w:t>‘Resources’ -&gt; ‘</w:t>
      </w:r>
      <w:r w:rsidR="003245D9" w:rsidRPr="003245D9">
        <w:rPr>
          <w:b/>
          <w:i/>
          <w:lang w:val="en-US"/>
        </w:rPr>
        <w:t>RDPP reports</w:t>
      </w:r>
      <w:r w:rsidR="00B73E33">
        <w:rPr>
          <w:b/>
          <w:i/>
          <w:lang w:val="en-US"/>
        </w:rPr>
        <w:t>’</w:t>
      </w:r>
    </w:p>
    <w:p w14:paraId="5E1D4904" w14:textId="16EDCFA7" w:rsidR="00D31ECC" w:rsidRPr="00D31ECC" w:rsidRDefault="00D31ECC" w:rsidP="00DF7422">
      <w:pPr>
        <w:rPr>
          <w:b/>
          <w:lang w:val="en-US"/>
        </w:rPr>
      </w:pPr>
      <w:r w:rsidRPr="00D31ECC">
        <w:rPr>
          <w:b/>
          <w:lang w:val="en-US"/>
        </w:rPr>
        <w:t>Questions</w:t>
      </w:r>
      <w:r w:rsidR="000F7FD1" w:rsidRPr="00D31ECC">
        <w:rPr>
          <w:b/>
          <w:lang w:val="en-US"/>
        </w:rPr>
        <w:t xml:space="preserve"> submitted regarding the Call for concept notes for new partnerships. </w:t>
      </w:r>
    </w:p>
    <w:p w14:paraId="24870914" w14:textId="77777777" w:rsidR="00D373F5" w:rsidRDefault="000F7FD1" w:rsidP="00DF7422">
      <w:pPr>
        <w:rPr>
          <w:lang w:val="en-US"/>
        </w:rPr>
      </w:pPr>
      <w:r>
        <w:rPr>
          <w:lang w:val="en-US"/>
        </w:rPr>
        <w:t>Below is answers and clarificati</w:t>
      </w:r>
      <w:r w:rsidR="003A0E59">
        <w:rPr>
          <w:lang w:val="en-US"/>
        </w:rPr>
        <w:t>o</w:t>
      </w:r>
      <w:r w:rsidR="003245D9">
        <w:rPr>
          <w:lang w:val="en-US"/>
        </w:rPr>
        <w:t xml:space="preserve">n to questions received before </w:t>
      </w:r>
      <w:r w:rsidR="00516E95">
        <w:rPr>
          <w:lang w:val="en-US"/>
        </w:rPr>
        <w:t>20</w:t>
      </w:r>
      <w:r w:rsidR="00516E95" w:rsidRPr="00516E95">
        <w:rPr>
          <w:vertAlign w:val="superscript"/>
          <w:lang w:val="en-US"/>
        </w:rPr>
        <w:t>th</w:t>
      </w:r>
      <w:r w:rsidR="00516E95">
        <w:rPr>
          <w:lang w:val="en-US"/>
        </w:rPr>
        <w:t xml:space="preserve"> of </w:t>
      </w:r>
      <w:r w:rsidR="004E655C">
        <w:rPr>
          <w:lang w:val="en-US"/>
        </w:rPr>
        <w:t>February 2023 at 13</w:t>
      </w:r>
      <w:r w:rsidR="003245D9">
        <w:rPr>
          <w:lang w:val="en-US"/>
        </w:rPr>
        <w:t>.00</w:t>
      </w:r>
      <w:r>
        <w:rPr>
          <w:lang w:val="en-US"/>
        </w:rPr>
        <w:t>.</w:t>
      </w:r>
    </w:p>
    <w:p w14:paraId="6B7409F2" w14:textId="77777777" w:rsidR="00195D59" w:rsidRDefault="00195D59" w:rsidP="00DF7422">
      <w:pPr>
        <w:rPr>
          <w:lang w:val="en-US"/>
        </w:rPr>
      </w:pPr>
      <w:r>
        <w:rPr>
          <w:lang w:val="en-US"/>
        </w:rPr>
        <w:t xml:space="preserve">If the below clarifications did not sufficiently answer your questions, please submit a request for further clarification to </w:t>
      </w:r>
      <w:hyperlink r:id="rId5" w:history="1">
        <w:r w:rsidRPr="00CC771A">
          <w:rPr>
            <w:rStyle w:val="Hyperlink"/>
            <w:lang w:val="en-US"/>
          </w:rPr>
          <w:t>rdppme@um.dk</w:t>
        </w:r>
      </w:hyperlink>
      <w:r>
        <w:rPr>
          <w:lang w:val="en-US"/>
        </w:rPr>
        <w:t xml:space="preserve"> elaborating on your previous question. The reply </w:t>
      </w:r>
      <w:proofErr w:type="gramStart"/>
      <w:r>
        <w:rPr>
          <w:lang w:val="en-US"/>
        </w:rPr>
        <w:t>will be uploaded</w:t>
      </w:r>
      <w:proofErr w:type="gramEnd"/>
      <w:r>
        <w:rPr>
          <w:lang w:val="en-US"/>
        </w:rPr>
        <w:t xml:space="preserve"> as a new question</w:t>
      </w:r>
      <w:r w:rsidR="00D31ECC">
        <w:rPr>
          <w:lang w:val="en-US"/>
        </w:rPr>
        <w:t>.</w:t>
      </w:r>
    </w:p>
    <w:p w14:paraId="5DAE8645" w14:textId="77777777" w:rsidR="000F7FD1" w:rsidRDefault="000F7FD1" w:rsidP="00DF7422">
      <w:pPr>
        <w:rPr>
          <w:lang w:val="en-US"/>
        </w:rPr>
      </w:pPr>
      <w:r>
        <w:rPr>
          <w:lang w:val="en-US"/>
        </w:rPr>
        <w:t xml:space="preserve">We </w:t>
      </w:r>
      <w:r w:rsidR="001F4D66">
        <w:rPr>
          <w:lang w:val="en-US"/>
        </w:rPr>
        <w:t>have as far as possible aimed to remove language</w:t>
      </w:r>
      <w:r w:rsidR="00181D2A">
        <w:rPr>
          <w:lang w:val="en-US"/>
        </w:rPr>
        <w:t xml:space="preserve"> in the question identifying</w:t>
      </w:r>
      <w:r w:rsidR="001F4D66">
        <w:rPr>
          <w:lang w:val="en-US"/>
        </w:rPr>
        <w:t xml:space="preserve"> the </w:t>
      </w:r>
      <w:proofErr w:type="spellStart"/>
      <w:r w:rsidR="001F4D66">
        <w:rPr>
          <w:lang w:val="en-US"/>
        </w:rPr>
        <w:t>organisations</w:t>
      </w:r>
      <w:proofErr w:type="spellEnd"/>
      <w:r w:rsidR="001F4D66">
        <w:rPr>
          <w:lang w:val="en-US"/>
        </w:rPr>
        <w:t xml:space="preserve"> or persons asking the question.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0D8A" w14:paraId="21687DC4" w14:textId="77777777" w:rsidTr="00181D2A">
        <w:tc>
          <w:tcPr>
            <w:tcW w:w="9628" w:type="dxa"/>
            <w:shd w:val="clear" w:color="auto" w:fill="D6E3BC" w:themeFill="accent3" w:themeFillTint="66"/>
          </w:tcPr>
          <w:p w14:paraId="19FD31B4" w14:textId="7E3D4EAB" w:rsidR="001D0D8A" w:rsidRPr="00596D97" w:rsidRDefault="001D0D8A" w:rsidP="001F4D66">
            <w:pPr>
              <w:rPr>
                <w:b/>
                <w:i/>
                <w:lang w:val="en-US"/>
              </w:rPr>
            </w:pPr>
            <w:r w:rsidRPr="00596D97">
              <w:rPr>
                <w:b/>
                <w:i/>
                <w:lang w:val="en-US"/>
              </w:rPr>
              <w:t>Clarification</w:t>
            </w:r>
          </w:p>
        </w:tc>
      </w:tr>
      <w:tr w:rsidR="001D0D8A" w:rsidRPr="00581349" w14:paraId="5BC4A47E" w14:textId="77777777" w:rsidTr="00596D97">
        <w:tc>
          <w:tcPr>
            <w:tcW w:w="9628" w:type="dxa"/>
            <w:shd w:val="clear" w:color="auto" w:fill="auto"/>
          </w:tcPr>
          <w:p w14:paraId="6E77F29D" w14:textId="0445B45D" w:rsidR="001D0D8A" w:rsidRDefault="00596D97" w:rsidP="001F4D66">
            <w:pPr>
              <w:rPr>
                <w:b/>
                <w:i/>
                <w:lang w:val="en-US"/>
              </w:rPr>
            </w:pPr>
            <w:r w:rsidRPr="00596D97">
              <w:rPr>
                <w:b/>
                <w:i/>
                <w:lang w:val="en-US"/>
              </w:rPr>
              <w:t xml:space="preserve">Based on several </w:t>
            </w:r>
            <w:r>
              <w:rPr>
                <w:b/>
                <w:i/>
                <w:lang w:val="en-US"/>
              </w:rPr>
              <w:t>requests for clarifications</w:t>
            </w:r>
            <w:r w:rsidRPr="00596D97">
              <w:rPr>
                <w:b/>
                <w:i/>
                <w:lang w:val="en-US"/>
              </w:rPr>
              <w:t xml:space="preserve">, kindly see clarification regarding </w:t>
            </w:r>
            <w:r w:rsidRPr="00823702">
              <w:rPr>
                <w:b/>
                <w:i/>
                <w:u w:val="single"/>
                <w:lang w:val="en-US"/>
              </w:rPr>
              <w:t>eligibility of applicants</w:t>
            </w:r>
            <w:r w:rsidR="00823702" w:rsidRPr="00823702">
              <w:rPr>
                <w:b/>
                <w:i/>
                <w:u w:val="single"/>
                <w:lang w:val="en-US"/>
              </w:rPr>
              <w:t xml:space="preserve"> in relation to non-profit</w:t>
            </w:r>
            <w:r>
              <w:rPr>
                <w:b/>
                <w:i/>
                <w:lang w:val="en-US"/>
              </w:rPr>
              <w:t xml:space="preserve"> from the technical and quality assurance department</w:t>
            </w:r>
            <w:r w:rsidRPr="00596D97">
              <w:rPr>
                <w:b/>
                <w:i/>
                <w:lang w:val="en-US"/>
              </w:rPr>
              <w:t>:</w:t>
            </w:r>
          </w:p>
          <w:p w14:paraId="5C155A28" w14:textId="3A30A951" w:rsidR="00596D97" w:rsidRDefault="00596D97" w:rsidP="001F4D66">
            <w:pPr>
              <w:rPr>
                <w:b/>
                <w:i/>
                <w:lang w:val="en-US"/>
              </w:rPr>
            </w:pPr>
          </w:p>
          <w:p w14:paraId="189FAFCB" w14:textId="5F1FCFCA" w:rsidR="00596D97" w:rsidRDefault="00823702" w:rsidP="00B72FF2">
            <w:pPr>
              <w:rPr>
                <w:rFonts w:eastAsia="Times New Roman"/>
                <w:lang w:val="en-US"/>
              </w:rPr>
            </w:pPr>
            <w:r w:rsidRPr="00B72FF2">
              <w:rPr>
                <w:rFonts w:eastAsia="Times New Roman"/>
                <w:lang w:val="en-US"/>
              </w:rPr>
              <w:t xml:space="preserve">Rather than </w:t>
            </w:r>
            <w:r w:rsidR="00581349">
              <w:rPr>
                <w:rFonts w:eastAsia="Times New Roman"/>
                <w:lang w:val="en-US"/>
              </w:rPr>
              <w:t>examining</w:t>
            </w:r>
            <w:r w:rsidRPr="00B72FF2">
              <w:rPr>
                <w:rFonts w:eastAsia="Times New Roman"/>
                <w:lang w:val="en-US"/>
              </w:rPr>
              <w:t xml:space="preserve"> the partner type, we </w:t>
            </w:r>
            <w:r w:rsidR="00581349">
              <w:rPr>
                <w:rFonts w:eastAsia="Times New Roman"/>
                <w:lang w:val="en-US"/>
              </w:rPr>
              <w:t xml:space="preserve">will examine </w:t>
            </w:r>
            <w:r w:rsidRPr="00B72FF2">
              <w:rPr>
                <w:rFonts w:eastAsia="Times New Roman"/>
                <w:lang w:val="en-US"/>
              </w:rPr>
              <w:t xml:space="preserve">the purpose/objective of </w:t>
            </w:r>
            <w:proofErr w:type="gramStart"/>
            <w:r w:rsidRPr="00B72FF2">
              <w:rPr>
                <w:rFonts w:eastAsia="Times New Roman"/>
                <w:lang w:val="en-US"/>
              </w:rPr>
              <w:t xml:space="preserve">the </w:t>
            </w:r>
            <w:r w:rsidR="00B72FF2" w:rsidRPr="00B72FF2">
              <w:rPr>
                <w:rFonts w:eastAsia="Times New Roman"/>
                <w:lang w:val="en-US"/>
              </w:rPr>
              <w:t xml:space="preserve">proposed project and whether </w:t>
            </w:r>
            <w:r w:rsidR="00581349">
              <w:rPr>
                <w:rFonts w:eastAsia="Times New Roman"/>
                <w:lang w:val="en-US"/>
              </w:rPr>
              <w:t xml:space="preserve">it </w:t>
            </w:r>
            <w:r w:rsidR="00B72FF2" w:rsidRPr="00B72FF2">
              <w:rPr>
                <w:rFonts w:eastAsia="Times New Roman"/>
                <w:lang w:val="en-US"/>
              </w:rPr>
              <w:t xml:space="preserve">is </w:t>
            </w:r>
            <w:r w:rsidR="00B72FF2">
              <w:rPr>
                <w:rFonts w:eastAsia="Times New Roman"/>
                <w:lang w:val="en-US"/>
              </w:rPr>
              <w:t>Official Development Assistance (</w:t>
            </w:r>
            <w:r w:rsidR="00B72FF2" w:rsidRPr="00B72FF2">
              <w:rPr>
                <w:rFonts w:eastAsia="Times New Roman"/>
                <w:lang w:val="en-US"/>
              </w:rPr>
              <w:t>ODA) eligible</w:t>
            </w:r>
            <w:proofErr w:type="gramEnd"/>
            <w:r w:rsidR="00B72FF2" w:rsidRPr="00B72FF2">
              <w:rPr>
                <w:rFonts w:eastAsia="Times New Roman"/>
                <w:lang w:val="en-US"/>
              </w:rPr>
              <w:t xml:space="preserve">. </w:t>
            </w:r>
            <w:r w:rsidR="00581349">
              <w:rPr>
                <w:rFonts w:eastAsia="Times New Roman"/>
                <w:lang w:val="en-US"/>
              </w:rPr>
              <w:t>T</w:t>
            </w:r>
            <w:r w:rsidR="00B72FF2" w:rsidRPr="00B72FF2">
              <w:rPr>
                <w:rFonts w:eastAsia="Times New Roman"/>
                <w:lang w:val="en-US"/>
              </w:rPr>
              <w:t>he</w:t>
            </w:r>
            <w:r w:rsidRPr="00B72FF2">
              <w:rPr>
                <w:rFonts w:eastAsia="Times New Roman"/>
                <w:lang w:val="en-US"/>
              </w:rPr>
              <w:t xml:space="preserve"> objective of the </w:t>
            </w:r>
            <w:r w:rsidR="00581349">
              <w:rPr>
                <w:rFonts w:eastAsia="Times New Roman"/>
                <w:lang w:val="en-US"/>
              </w:rPr>
              <w:t xml:space="preserve">proposed </w:t>
            </w:r>
            <w:r w:rsidRPr="00B72FF2">
              <w:rPr>
                <w:rFonts w:eastAsia="Times New Roman"/>
                <w:lang w:val="en-US"/>
              </w:rPr>
              <w:t xml:space="preserve">project has to be </w:t>
            </w:r>
            <w:r w:rsidR="00B72FF2">
              <w:rPr>
                <w:rFonts w:eastAsia="Times New Roman"/>
                <w:lang w:val="en-US"/>
              </w:rPr>
              <w:t>ODA-eligible</w:t>
            </w:r>
            <w:r w:rsidR="00581349">
              <w:rPr>
                <w:rFonts w:eastAsia="Times New Roman"/>
                <w:lang w:val="en-US"/>
              </w:rPr>
              <w:t>,</w:t>
            </w:r>
            <w:r w:rsidR="00B72FF2">
              <w:rPr>
                <w:rFonts w:eastAsia="Times New Roman"/>
                <w:lang w:val="en-US"/>
              </w:rPr>
              <w:t xml:space="preserve"> including non-profit</w:t>
            </w:r>
            <w:r w:rsidR="00581349">
              <w:rPr>
                <w:rFonts w:eastAsia="Times New Roman"/>
                <w:lang w:val="en-US"/>
              </w:rPr>
              <w:t>,</w:t>
            </w:r>
            <w:bookmarkStart w:id="0" w:name="_GoBack"/>
            <w:bookmarkEnd w:id="0"/>
            <w:r w:rsidRPr="00B72FF2">
              <w:rPr>
                <w:rFonts w:eastAsia="Times New Roman"/>
                <w:lang w:val="en-US"/>
              </w:rPr>
              <w:t xml:space="preserve"> and aligned with the RDPP objectives. </w:t>
            </w:r>
          </w:p>
          <w:p w14:paraId="40AD8498" w14:textId="6DD4D296" w:rsidR="00B72FF2" w:rsidRPr="00596D97" w:rsidRDefault="00B72FF2" w:rsidP="00B72FF2">
            <w:pPr>
              <w:rPr>
                <w:i/>
                <w:lang w:val="en-US"/>
              </w:rPr>
            </w:pPr>
          </w:p>
        </w:tc>
      </w:tr>
      <w:tr w:rsidR="00516E95" w14:paraId="440A8374" w14:textId="77777777" w:rsidTr="00181D2A">
        <w:tc>
          <w:tcPr>
            <w:tcW w:w="9628" w:type="dxa"/>
            <w:shd w:val="clear" w:color="auto" w:fill="D6E3BC" w:themeFill="accent3" w:themeFillTint="66"/>
          </w:tcPr>
          <w:p w14:paraId="0B61DA90" w14:textId="77777777" w:rsidR="00516E95" w:rsidRDefault="00516E95" w:rsidP="001F4D6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Question 29</w:t>
            </w:r>
          </w:p>
        </w:tc>
      </w:tr>
      <w:tr w:rsidR="00516E95" w:rsidRPr="00581349" w14:paraId="3C47A40F" w14:textId="77777777" w:rsidTr="00516E95">
        <w:tc>
          <w:tcPr>
            <w:tcW w:w="9628" w:type="dxa"/>
            <w:shd w:val="clear" w:color="auto" w:fill="auto"/>
          </w:tcPr>
          <w:p w14:paraId="6261DB5F" w14:textId="77777777" w:rsidR="00516E95" w:rsidRDefault="00516E95" w:rsidP="001F4D6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Q29:</w:t>
            </w:r>
          </w:p>
          <w:p w14:paraId="5F29AA5F" w14:textId="77777777" w:rsidR="00516E95" w:rsidRDefault="00516E95" w:rsidP="001F4D6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Where are the previous questions and answers uploaded on the website?</w:t>
            </w:r>
          </w:p>
          <w:p w14:paraId="5C79D6B3" w14:textId="77777777" w:rsidR="00516E95" w:rsidRDefault="00516E95" w:rsidP="001F4D66">
            <w:pPr>
              <w:rPr>
                <w:i/>
                <w:lang w:val="en-US"/>
              </w:rPr>
            </w:pPr>
          </w:p>
          <w:p w14:paraId="492E8936" w14:textId="77777777" w:rsidR="00516E95" w:rsidRPr="006963BC" w:rsidRDefault="00516E95" w:rsidP="001F4D66">
            <w:pPr>
              <w:rPr>
                <w:lang w:val="en-US"/>
              </w:rPr>
            </w:pPr>
            <w:r w:rsidRPr="006963BC">
              <w:rPr>
                <w:lang w:val="en-US"/>
              </w:rPr>
              <w:t>A29:</w:t>
            </w:r>
          </w:p>
          <w:p w14:paraId="1952C3F2" w14:textId="77777777" w:rsidR="00516E95" w:rsidRPr="006963BC" w:rsidRDefault="00516E95" w:rsidP="001F4D66">
            <w:pPr>
              <w:rPr>
                <w:lang w:val="en-US"/>
              </w:rPr>
            </w:pPr>
            <w:r w:rsidRPr="006963BC">
              <w:rPr>
                <w:lang w:val="en-US"/>
              </w:rPr>
              <w:t>We have uploaded 3 documents with questions and answers so far. This is the 4</w:t>
            </w:r>
            <w:r w:rsidRPr="006963BC">
              <w:rPr>
                <w:vertAlign w:val="superscript"/>
                <w:lang w:val="en-US"/>
              </w:rPr>
              <w:t>th</w:t>
            </w:r>
            <w:r w:rsidRPr="006963BC">
              <w:rPr>
                <w:lang w:val="en-US"/>
              </w:rPr>
              <w:t>. They are available under ‘resources’ -&gt; ‘</w:t>
            </w:r>
            <w:proofErr w:type="spellStart"/>
            <w:r w:rsidRPr="006963BC">
              <w:rPr>
                <w:lang w:val="en-US"/>
              </w:rPr>
              <w:t>rdpp</w:t>
            </w:r>
            <w:proofErr w:type="spellEnd"/>
            <w:r w:rsidRPr="006963BC">
              <w:rPr>
                <w:lang w:val="en-US"/>
              </w:rPr>
              <w:t xml:space="preserve"> reports’ </w:t>
            </w:r>
            <w:hyperlink r:id="rId6" w:history="1">
              <w:r w:rsidRPr="006963BC">
                <w:rPr>
                  <w:rStyle w:val="Hyperlink"/>
                  <w:lang w:val="en-US"/>
                </w:rPr>
                <w:t>RDPP REPORTS (rdpp-me.org)</w:t>
              </w:r>
            </w:hyperlink>
          </w:p>
          <w:p w14:paraId="1733E0E6" w14:textId="77777777" w:rsidR="00516E95" w:rsidRDefault="00516E95" w:rsidP="001F4D66">
            <w:pPr>
              <w:rPr>
                <w:i/>
                <w:lang w:val="en-US"/>
              </w:rPr>
            </w:pPr>
          </w:p>
        </w:tc>
      </w:tr>
      <w:tr w:rsidR="00516E95" w14:paraId="3E7BC5A3" w14:textId="77777777" w:rsidTr="00181D2A">
        <w:tc>
          <w:tcPr>
            <w:tcW w:w="9628" w:type="dxa"/>
            <w:shd w:val="clear" w:color="auto" w:fill="D6E3BC" w:themeFill="accent3" w:themeFillTint="66"/>
          </w:tcPr>
          <w:p w14:paraId="236D9863" w14:textId="77777777" w:rsidR="00516E95" w:rsidRDefault="00516E95" w:rsidP="001F4D6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Question 30</w:t>
            </w:r>
          </w:p>
        </w:tc>
      </w:tr>
      <w:tr w:rsidR="00516E95" w:rsidRPr="00581349" w14:paraId="67B6BE5E" w14:textId="77777777" w:rsidTr="00516E95">
        <w:tc>
          <w:tcPr>
            <w:tcW w:w="9628" w:type="dxa"/>
            <w:shd w:val="clear" w:color="auto" w:fill="auto"/>
          </w:tcPr>
          <w:p w14:paraId="2D59D67B" w14:textId="77777777" w:rsidR="00516E95" w:rsidRDefault="00516E95" w:rsidP="001F4D6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Q30: </w:t>
            </w:r>
          </w:p>
          <w:p w14:paraId="6A860579" w14:textId="77777777" w:rsidR="00516E95" w:rsidRDefault="00516E95" w:rsidP="001F4D6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Is there a specific format, which the concept note have to </w:t>
            </w:r>
            <w:proofErr w:type="gramStart"/>
            <w:r>
              <w:rPr>
                <w:i/>
                <w:lang w:val="en-US"/>
              </w:rPr>
              <w:t>be submitted</w:t>
            </w:r>
            <w:proofErr w:type="gramEnd"/>
            <w:r>
              <w:rPr>
                <w:i/>
                <w:lang w:val="en-US"/>
              </w:rPr>
              <w:t xml:space="preserve"> in?</w:t>
            </w:r>
          </w:p>
          <w:p w14:paraId="328CD62A" w14:textId="77777777" w:rsidR="00516E95" w:rsidRDefault="00516E95" w:rsidP="001F4D66">
            <w:pPr>
              <w:rPr>
                <w:i/>
                <w:lang w:val="en-US"/>
              </w:rPr>
            </w:pPr>
          </w:p>
          <w:p w14:paraId="6000CF9D" w14:textId="77777777" w:rsidR="00516E95" w:rsidRPr="006963BC" w:rsidRDefault="00516E95" w:rsidP="001F4D66">
            <w:pPr>
              <w:rPr>
                <w:lang w:val="en-US"/>
              </w:rPr>
            </w:pPr>
            <w:r w:rsidRPr="006963BC">
              <w:rPr>
                <w:lang w:val="en-US"/>
              </w:rPr>
              <w:t>A30:</w:t>
            </w:r>
          </w:p>
          <w:p w14:paraId="1A29A962" w14:textId="77777777" w:rsidR="00516E95" w:rsidRPr="006963BC" w:rsidRDefault="00516E95" w:rsidP="006963BC">
            <w:pPr>
              <w:rPr>
                <w:lang w:val="en-US"/>
              </w:rPr>
            </w:pPr>
            <w:r w:rsidRPr="006963BC">
              <w:rPr>
                <w:lang w:val="en-US"/>
              </w:rPr>
              <w:t xml:space="preserve">Yes, </w:t>
            </w:r>
            <w:r w:rsidR="00C567AF" w:rsidRPr="006963BC">
              <w:rPr>
                <w:lang w:val="en-US"/>
              </w:rPr>
              <w:t xml:space="preserve">concept notes are only eligible, if submitted in the format </w:t>
            </w:r>
            <w:r w:rsidR="006963BC" w:rsidRPr="006963BC">
              <w:rPr>
                <w:lang w:val="en-US"/>
              </w:rPr>
              <w:t>attached to the c</w:t>
            </w:r>
            <w:r w:rsidR="00C567AF" w:rsidRPr="006963BC">
              <w:rPr>
                <w:lang w:val="en-US"/>
              </w:rPr>
              <w:t>all for</w:t>
            </w:r>
            <w:r w:rsidR="006963BC" w:rsidRPr="006963BC">
              <w:rPr>
                <w:lang w:val="en-US"/>
              </w:rPr>
              <w:t xml:space="preserve"> concept notes for new partnerships called “concept note format”. It further has to follow the criteria outlined in ‘eligibility criteria’, </w:t>
            </w:r>
            <w:proofErr w:type="gramStart"/>
            <w:r w:rsidR="006963BC" w:rsidRPr="006963BC">
              <w:rPr>
                <w:lang w:val="en-US"/>
              </w:rPr>
              <w:t>under ‘how to apply’ and the introduction section in the concept note format</w:t>
            </w:r>
            <w:proofErr w:type="gramEnd"/>
            <w:r w:rsidR="006963BC" w:rsidRPr="006963BC">
              <w:rPr>
                <w:lang w:val="en-US"/>
              </w:rPr>
              <w:t>.</w:t>
            </w:r>
          </w:p>
          <w:p w14:paraId="4B53C4EE" w14:textId="77777777" w:rsidR="006963BC" w:rsidRDefault="006963BC" w:rsidP="006963BC">
            <w:pPr>
              <w:rPr>
                <w:i/>
                <w:lang w:val="en-US"/>
              </w:rPr>
            </w:pPr>
          </w:p>
        </w:tc>
      </w:tr>
      <w:tr w:rsidR="001F4D66" w14:paraId="11169B7A" w14:textId="77777777" w:rsidTr="00181D2A">
        <w:tc>
          <w:tcPr>
            <w:tcW w:w="9628" w:type="dxa"/>
            <w:shd w:val="clear" w:color="auto" w:fill="D6E3BC" w:themeFill="accent3" w:themeFillTint="66"/>
          </w:tcPr>
          <w:p w14:paraId="68B2092B" w14:textId="77777777" w:rsidR="001F4D66" w:rsidRDefault="006963BC" w:rsidP="001F4D6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Question 31</w:t>
            </w:r>
          </w:p>
        </w:tc>
      </w:tr>
      <w:tr w:rsidR="001F4D66" w:rsidRPr="00581349" w14:paraId="4FFB6447" w14:textId="77777777" w:rsidTr="001F4D66">
        <w:tc>
          <w:tcPr>
            <w:tcW w:w="9628" w:type="dxa"/>
          </w:tcPr>
          <w:p w14:paraId="2B575D88" w14:textId="77777777" w:rsidR="007B6B39" w:rsidRPr="007B6B39" w:rsidRDefault="007E7065" w:rsidP="007B6B39">
            <w:pPr>
              <w:rPr>
                <w:rFonts w:eastAsia="Times New Roman"/>
                <w:i/>
                <w:lang w:val="en-US"/>
              </w:rPr>
            </w:pPr>
            <w:r w:rsidRPr="007B6B39">
              <w:rPr>
                <w:i/>
                <w:lang w:val="en-US"/>
              </w:rPr>
              <w:t>Q</w:t>
            </w:r>
            <w:r w:rsidR="006963BC">
              <w:rPr>
                <w:i/>
                <w:lang w:val="en-US"/>
              </w:rPr>
              <w:t>31</w:t>
            </w:r>
            <w:r w:rsidR="001F4D66" w:rsidRPr="007B6B39">
              <w:rPr>
                <w:i/>
                <w:lang w:val="en-US"/>
              </w:rPr>
              <w:t>:</w:t>
            </w:r>
            <w:r w:rsidR="00454FF3" w:rsidRPr="007B6B39">
              <w:rPr>
                <w:rFonts w:eastAsia="Times New Roman"/>
                <w:i/>
                <w:lang w:val="en-US"/>
              </w:rPr>
              <w:t xml:space="preserve"> </w:t>
            </w:r>
            <w:r w:rsidR="007B6B39" w:rsidRPr="007B6B39">
              <w:rPr>
                <w:rFonts w:eastAsia="Times New Roman"/>
                <w:i/>
                <w:lang w:val="en-US"/>
              </w:rPr>
              <w:t xml:space="preserve">- Should the </w:t>
            </w:r>
            <w:proofErr w:type="spellStart"/>
            <w:r w:rsidR="007B6B39" w:rsidRPr="007B6B39">
              <w:rPr>
                <w:rFonts w:eastAsia="Times New Roman"/>
                <w:i/>
                <w:lang w:val="en-US"/>
              </w:rPr>
              <w:t>organisational</w:t>
            </w:r>
            <w:proofErr w:type="spellEnd"/>
            <w:r w:rsidR="007B6B39" w:rsidRPr="007B6B39">
              <w:rPr>
                <w:rFonts w:eastAsia="Times New Roman"/>
                <w:i/>
                <w:lang w:val="en-US"/>
              </w:rPr>
              <w:t xml:space="preserve"> capacity development for the lead </w:t>
            </w:r>
            <w:proofErr w:type="spellStart"/>
            <w:r w:rsidR="007B6B39" w:rsidRPr="007B6B39">
              <w:rPr>
                <w:rFonts w:eastAsia="Times New Roman"/>
                <w:i/>
                <w:lang w:val="en-US"/>
              </w:rPr>
              <w:t>organisation</w:t>
            </w:r>
            <w:proofErr w:type="spellEnd"/>
            <w:r w:rsidR="007B6B39" w:rsidRPr="007B6B39">
              <w:rPr>
                <w:rFonts w:eastAsia="Times New Roman"/>
                <w:i/>
                <w:lang w:val="en-US"/>
              </w:rPr>
              <w:t xml:space="preserve"> relate to the specific objective targeted (in this case gender equality) or can it target any aspect of </w:t>
            </w:r>
            <w:proofErr w:type="spellStart"/>
            <w:r w:rsidR="007B6B39" w:rsidRPr="007B6B39">
              <w:rPr>
                <w:rFonts w:eastAsia="Times New Roman"/>
                <w:i/>
                <w:lang w:val="en-US"/>
              </w:rPr>
              <w:t>organisational</w:t>
            </w:r>
            <w:proofErr w:type="spellEnd"/>
            <w:r w:rsidR="007B6B39" w:rsidRPr="007B6B39">
              <w:rPr>
                <w:rFonts w:eastAsia="Times New Roman"/>
                <w:i/>
                <w:lang w:val="en-US"/>
              </w:rPr>
              <w:t xml:space="preserve"> capacity development?</w:t>
            </w:r>
          </w:p>
          <w:p w14:paraId="51ABE573" w14:textId="77777777" w:rsidR="001F4D66" w:rsidRPr="001552BC" w:rsidRDefault="001F4D66" w:rsidP="001F4D66">
            <w:pPr>
              <w:rPr>
                <w:i/>
                <w:lang w:val="en-US"/>
              </w:rPr>
            </w:pPr>
          </w:p>
          <w:p w14:paraId="4A8E4BB6" w14:textId="2BDF70ED" w:rsidR="00B76016" w:rsidRDefault="007E7065" w:rsidP="007B6B39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963BC">
              <w:rPr>
                <w:lang w:val="en-US"/>
              </w:rPr>
              <w:t>31</w:t>
            </w:r>
            <w:r w:rsidR="001F4D66">
              <w:rPr>
                <w:lang w:val="en-US"/>
              </w:rPr>
              <w:t xml:space="preserve">: </w:t>
            </w:r>
            <w:r w:rsidR="007B6B39">
              <w:rPr>
                <w:lang w:val="en-US"/>
              </w:rPr>
              <w:t xml:space="preserve">The </w:t>
            </w:r>
            <w:proofErr w:type="spellStart"/>
            <w:r w:rsidR="007B6B39">
              <w:rPr>
                <w:lang w:val="en-US"/>
              </w:rPr>
              <w:t>organi</w:t>
            </w:r>
            <w:r w:rsidR="006C08FF">
              <w:rPr>
                <w:lang w:val="en-US"/>
              </w:rPr>
              <w:t>s</w:t>
            </w:r>
            <w:r w:rsidR="007B6B39">
              <w:rPr>
                <w:lang w:val="en-US"/>
              </w:rPr>
              <w:t>ational</w:t>
            </w:r>
            <w:proofErr w:type="spellEnd"/>
            <w:r w:rsidR="007B6B39">
              <w:rPr>
                <w:lang w:val="en-US"/>
              </w:rPr>
              <w:t xml:space="preserve"> capacity development </w:t>
            </w:r>
            <w:proofErr w:type="gramStart"/>
            <w:r w:rsidR="007B6B39">
              <w:rPr>
                <w:lang w:val="en-US"/>
              </w:rPr>
              <w:t>should be related</w:t>
            </w:r>
            <w:proofErr w:type="gramEnd"/>
            <w:r w:rsidR="007B6B39">
              <w:rPr>
                <w:lang w:val="en-US"/>
              </w:rPr>
              <w:t xml:space="preserve"> to the capacity development needs of the organization and will not need to be related to the specific objective, which the proposed project will be targeting. </w:t>
            </w:r>
          </w:p>
        </w:tc>
      </w:tr>
      <w:tr w:rsidR="001F4D66" w14:paraId="6E9F5A79" w14:textId="77777777" w:rsidTr="00181D2A">
        <w:tc>
          <w:tcPr>
            <w:tcW w:w="9628" w:type="dxa"/>
            <w:shd w:val="clear" w:color="auto" w:fill="D6E3BC" w:themeFill="accent3" w:themeFillTint="66"/>
          </w:tcPr>
          <w:p w14:paraId="7A42C57E" w14:textId="77777777" w:rsidR="001F4D66" w:rsidRDefault="002A06ED" w:rsidP="00DF7422">
            <w:pPr>
              <w:rPr>
                <w:lang w:val="en-US"/>
              </w:rPr>
            </w:pPr>
            <w:r>
              <w:rPr>
                <w:lang w:val="en-US"/>
              </w:rPr>
              <w:t>Question 3</w:t>
            </w:r>
            <w:r w:rsidR="006963BC">
              <w:rPr>
                <w:lang w:val="en-US"/>
              </w:rPr>
              <w:t>2</w:t>
            </w:r>
            <w:r w:rsidR="001F4D66">
              <w:rPr>
                <w:lang w:val="en-US"/>
              </w:rPr>
              <w:t>:</w:t>
            </w:r>
          </w:p>
        </w:tc>
      </w:tr>
      <w:tr w:rsidR="001F4D66" w:rsidRPr="00581349" w14:paraId="76484222" w14:textId="77777777" w:rsidTr="001F4D66">
        <w:tc>
          <w:tcPr>
            <w:tcW w:w="9628" w:type="dxa"/>
          </w:tcPr>
          <w:p w14:paraId="725EBCC7" w14:textId="77777777" w:rsidR="002A06ED" w:rsidRPr="002A06ED" w:rsidRDefault="002A06ED" w:rsidP="002A06ED">
            <w:pPr>
              <w:rPr>
                <w:rFonts w:eastAsia="Times New Roman"/>
                <w:i/>
                <w:lang w:val="en-GB"/>
              </w:rPr>
            </w:pPr>
            <w:r w:rsidRPr="002A06ED">
              <w:rPr>
                <w:i/>
                <w:lang w:val="en-US"/>
              </w:rPr>
              <w:t>Q3</w:t>
            </w:r>
            <w:r w:rsidR="006963BC">
              <w:rPr>
                <w:i/>
                <w:lang w:val="en-US"/>
              </w:rPr>
              <w:t>2</w:t>
            </w:r>
            <w:r w:rsidR="001F4D66" w:rsidRPr="002A06ED">
              <w:rPr>
                <w:i/>
                <w:lang w:val="en-US"/>
              </w:rPr>
              <w:t xml:space="preserve">: </w:t>
            </w:r>
            <w:r w:rsidRPr="002A06ED">
              <w:rPr>
                <w:rFonts w:eastAsia="Times New Roman"/>
                <w:i/>
                <w:lang w:val="en-GB"/>
              </w:rPr>
              <w:t xml:space="preserve">In cases where INGOs are applying, should the Annex “Lead applicant background information” be filled in with the headquarters (signatory entity) information, or with the country </w:t>
            </w:r>
            <w:proofErr w:type="gramStart"/>
            <w:r w:rsidRPr="002A06ED">
              <w:rPr>
                <w:rFonts w:eastAsia="Times New Roman"/>
                <w:i/>
                <w:lang w:val="en-GB"/>
              </w:rPr>
              <w:t>office (implementing</w:t>
            </w:r>
            <w:proofErr w:type="gramEnd"/>
            <w:r w:rsidRPr="002A06ED">
              <w:rPr>
                <w:rFonts w:eastAsia="Times New Roman"/>
                <w:i/>
                <w:lang w:val="en-GB"/>
              </w:rPr>
              <w:t xml:space="preserve"> entity) information? </w:t>
            </w:r>
          </w:p>
          <w:p w14:paraId="377D22FE" w14:textId="77777777" w:rsidR="00454FF3" w:rsidRPr="003A0E59" w:rsidRDefault="00454FF3" w:rsidP="002A06ED">
            <w:pPr>
              <w:pStyle w:val="paragraph"/>
              <w:spacing w:before="0" w:beforeAutospacing="0" w:after="0" w:afterAutospacing="0"/>
              <w:textAlignment w:val="baseline"/>
              <w:rPr>
                <w:i/>
                <w:lang w:val="en-US"/>
              </w:rPr>
            </w:pPr>
          </w:p>
          <w:p w14:paraId="56B4381F" w14:textId="1E113A41" w:rsidR="005339CF" w:rsidRDefault="002A06ED" w:rsidP="002A06E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A3</w:t>
            </w:r>
            <w:r w:rsidR="006963BC">
              <w:rPr>
                <w:rFonts w:eastAsia="Times New Roman"/>
                <w:lang w:val="en-US"/>
              </w:rPr>
              <w:t>2</w:t>
            </w:r>
            <w:r w:rsidR="00D8745C">
              <w:rPr>
                <w:rFonts w:eastAsia="Times New Roman"/>
                <w:lang w:val="en-US"/>
              </w:rPr>
              <w:t xml:space="preserve">: </w:t>
            </w:r>
            <w:r>
              <w:rPr>
                <w:rFonts w:eastAsia="Times New Roman"/>
                <w:lang w:val="en-US"/>
              </w:rPr>
              <w:t xml:space="preserve">For SO1 and SO2, the information </w:t>
            </w:r>
            <w:r w:rsidR="004363FC">
              <w:rPr>
                <w:rFonts w:eastAsia="Times New Roman"/>
                <w:lang w:val="en-US"/>
              </w:rPr>
              <w:t xml:space="preserve">has to concern </w:t>
            </w:r>
            <w:r>
              <w:rPr>
                <w:rFonts w:eastAsia="Times New Roman"/>
                <w:lang w:val="en-US"/>
              </w:rPr>
              <w:t>the country office, whereas for SO3 it can be the signatory entity</w:t>
            </w:r>
            <w:r w:rsidR="004363FC">
              <w:rPr>
                <w:rFonts w:eastAsia="Times New Roman"/>
                <w:lang w:val="en-US"/>
              </w:rPr>
              <w:t>, if no presence in Lebanon/Jordan.</w:t>
            </w:r>
          </w:p>
          <w:p w14:paraId="5AD9F2E6" w14:textId="77777777" w:rsidR="002A06ED" w:rsidRPr="005339CF" w:rsidRDefault="002A06ED" w:rsidP="002A06ED">
            <w:pPr>
              <w:rPr>
                <w:rFonts w:eastAsia="Times New Roman"/>
                <w:lang w:val="en-US"/>
              </w:rPr>
            </w:pPr>
          </w:p>
        </w:tc>
      </w:tr>
      <w:tr w:rsidR="001F4D66" w14:paraId="1680FA56" w14:textId="77777777" w:rsidTr="00181D2A">
        <w:tc>
          <w:tcPr>
            <w:tcW w:w="9628" w:type="dxa"/>
            <w:shd w:val="clear" w:color="auto" w:fill="D6E3BC" w:themeFill="accent3" w:themeFillTint="66"/>
          </w:tcPr>
          <w:p w14:paraId="4D1E17B9" w14:textId="77777777" w:rsidR="001F4D66" w:rsidRDefault="002A06ED" w:rsidP="00DF742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Question 3</w:t>
            </w:r>
            <w:r w:rsidR="006963BC">
              <w:rPr>
                <w:lang w:val="en-US"/>
              </w:rPr>
              <w:t>3</w:t>
            </w:r>
            <w:r w:rsidR="00181D2A">
              <w:rPr>
                <w:lang w:val="en-US"/>
              </w:rPr>
              <w:t>:</w:t>
            </w:r>
          </w:p>
        </w:tc>
      </w:tr>
      <w:tr w:rsidR="001F4D66" w:rsidRPr="00581349" w14:paraId="097A6CAA" w14:textId="77777777" w:rsidTr="001F4D66">
        <w:tc>
          <w:tcPr>
            <w:tcW w:w="9628" w:type="dxa"/>
          </w:tcPr>
          <w:p w14:paraId="6D107ED2" w14:textId="77777777" w:rsidR="003A0E59" w:rsidRPr="00EA465A" w:rsidRDefault="002A06ED" w:rsidP="00454FF3">
            <w:pPr>
              <w:shd w:val="clear" w:color="auto" w:fill="FFFFFF"/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i/>
                <w:lang w:val="en-US"/>
              </w:rPr>
              <w:t>Q3</w:t>
            </w:r>
            <w:r w:rsidR="006963BC">
              <w:rPr>
                <w:rFonts w:eastAsia="Times New Roman"/>
                <w:i/>
                <w:lang w:val="en-US"/>
              </w:rPr>
              <w:t>3</w:t>
            </w:r>
            <w:r w:rsidR="00181D2A" w:rsidRPr="00EA465A">
              <w:rPr>
                <w:rFonts w:eastAsia="Times New Roman"/>
                <w:i/>
                <w:lang w:val="en-US"/>
              </w:rPr>
              <w:t xml:space="preserve">: </w:t>
            </w:r>
            <w:r w:rsidR="008009F8" w:rsidRPr="008009F8">
              <w:rPr>
                <w:i/>
                <w:lang w:val="en-US"/>
              </w:rPr>
              <w:t>Applicant entity and co-applicant(s) roles </w:t>
            </w:r>
            <w:r w:rsidR="008009F8">
              <w:rPr>
                <w:rFonts w:eastAsia="Times New Roman"/>
                <w:i/>
                <w:lang w:val="en-GB"/>
              </w:rPr>
              <w:t xml:space="preserve">in </w:t>
            </w:r>
            <w:r w:rsidR="008009F8" w:rsidRPr="008009F8">
              <w:rPr>
                <w:rFonts w:eastAsia="Times New Roman"/>
                <w:i/>
                <w:lang w:val="en-GB"/>
              </w:rPr>
              <w:t>section</w:t>
            </w:r>
            <w:r w:rsidR="008009F8">
              <w:rPr>
                <w:rFonts w:eastAsia="Times New Roman"/>
                <w:i/>
                <w:lang w:val="en-GB"/>
              </w:rPr>
              <w:t xml:space="preserve"> 8</w:t>
            </w:r>
            <w:r w:rsidR="008009F8" w:rsidRPr="008009F8">
              <w:rPr>
                <w:rFonts w:eastAsia="Times New Roman"/>
                <w:i/>
                <w:lang w:val="en-GB"/>
              </w:rPr>
              <w:t xml:space="preserve"> of the Concept Note, if we are applying alone, do we answer with </w:t>
            </w:r>
            <w:proofErr w:type="gramStart"/>
            <w:r w:rsidR="008009F8" w:rsidRPr="008009F8">
              <w:rPr>
                <w:rFonts w:eastAsia="Times New Roman"/>
                <w:i/>
                <w:lang w:val="en-GB"/>
              </w:rPr>
              <w:t>'N/</w:t>
            </w:r>
            <w:proofErr w:type="gramEnd"/>
            <w:r w:rsidR="008009F8" w:rsidRPr="008009F8">
              <w:rPr>
                <w:rFonts w:eastAsia="Times New Roman"/>
                <w:i/>
                <w:lang w:val="en-GB"/>
              </w:rPr>
              <w:t>A'? If not, kindly advise.</w:t>
            </w:r>
            <w:r w:rsidR="008009F8" w:rsidRPr="008009F8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14:paraId="2CDE265E" w14:textId="77777777" w:rsidR="002A06ED" w:rsidRDefault="002A06ED" w:rsidP="00181D2A">
            <w:pPr>
              <w:rPr>
                <w:rFonts w:eastAsia="Times New Roman"/>
                <w:lang w:val="en-US"/>
              </w:rPr>
            </w:pPr>
          </w:p>
          <w:p w14:paraId="6172A329" w14:textId="741D8760" w:rsidR="003A0E59" w:rsidRDefault="004E08B2" w:rsidP="00181D2A">
            <w:pPr>
              <w:rPr>
                <w:rFonts w:eastAsia="Times New Roman"/>
                <w:lang w:val="en-US"/>
              </w:rPr>
            </w:pPr>
            <w:r w:rsidRPr="00EA465A">
              <w:rPr>
                <w:rFonts w:eastAsia="Times New Roman"/>
                <w:lang w:val="en-US"/>
              </w:rPr>
              <w:t>A</w:t>
            </w:r>
            <w:r w:rsidR="002A06ED">
              <w:rPr>
                <w:rFonts w:eastAsia="Times New Roman"/>
                <w:lang w:val="en-US"/>
              </w:rPr>
              <w:t>3</w:t>
            </w:r>
            <w:r w:rsidR="006963BC">
              <w:rPr>
                <w:rFonts w:eastAsia="Times New Roman"/>
                <w:lang w:val="en-US"/>
              </w:rPr>
              <w:t>3</w:t>
            </w:r>
            <w:r w:rsidRPr="00EA465A">
              <w:rPr>
                <w:rFonts w:eastAsia="Times New Roman"/>
                <w:lang w:val="en-US"/>
              </w:rPr>
              <w:t xml:space="preserve">: </w:t>
            </w:r>
            <w:r w:rsidR="00181D2A" w:rsidRPr="00EA465A">
              <w:rPr>
                <w:rFonts w:eastAsia="Times New Roman"/>
                <w:lang w:val="en-US"/>
              </w:rPr>
              <w:t xml:space="preserve"> </w:t>
            </w:r>
            <w:r w:rsidR="00516E95">
              <w:rPr>
                <w:rFonts w:eastAsia="Times New Roman"/>
                <w:lang w:val="en-US"/>
              </w:rPr>
              <w:t xml:space="preserve">In case of only one applicant, </w:t>
            </w:r>
            <w:r w:rsidR="008F0CA9">
              <w:rPr>
                <w:rFonts w:eastAsia="Times New Roman"/>
                <w:lang w:val="en-US"/>
              </w:rPr>
              <w:t xml:space="preserve">in section 8 </w:t>
            </w:r>
            <w:r w:rsidR="00516E95">
              <w:rPr>
                <w:rFonts w:eastAsia="Times New Roman"/>
                <w:lang w:val="en-US"/>
              </w:rPr>
              <w:t>p</w:t>
            </w:r>
            <w:r w:rsidR="008009F8">
              <w:rPr>
                <w:rFonts w:eastAsia="Times New Roman"/>
                <w:lang w:val="en-US"/>
              </w:rPr>
              <w:t>lease describe the capacities and expertise of the lead applicant entity in relation to the proposed concept note</w:t>
            </w:r>
          </w:p>
          <w:p w14:paraId="05EA52E2" w14:textId="77777777" w:rsidR="00E7248B" w:rsidRPr="002A06ED" w:rsidRDefault="00E7248B" w:rsidP="002A06ED">
            <w:pPr>
              <w:rPr>
                <w:rFonts w:eastAsia="Times New Roman"/>
                <w:i/>
                <w:lang w:val="en-US"/>
              </w:rPr>
            </w:pPr>
          </w:p>
        </w:tc>
      </w:tr>
      <w:tr w:rsidR="001F4D66" w14:paraId="0AA50727" w14:textId="77777777" w:rsidTr="00181D2A">
        <w:tc>
          <w:tcPr>
            <w:tcW w:w="9628" w:type="dxa"/>
            <w:shd w:val="clear" w:color="auto" w:fill="D6E3BC" w:themeFill="accent3" w:themeFillTint="66"/>
          </w:tcPr>
          <w:p w14:paraId="38A770F4" w14:textId="77777777" w:rsidR="001F4D66" w:rsidRDefault="002A06ED" w:rsidP="00DF7422">
            <w:pPr>
              <w:rPr>
                <w:lang w:val="en-US"/>
              </w:rPr>
            </w:pPr>
            <w:r>
              <w:rPr>
                <w:lang w:val="en-US"/>
              </w:rPr>
              <w:t>Question 3</w:t>
            </w:r>
            <w:r w:rsidR="006963BC">
              <w:rPr>
                <w:lang w:val="en-US"/>
              </w:rPr>
              <w:t>4</w:t>
            </w:r>
            <w:r w:rsidR="00181D2A">
              <w:rPr>
                <w:lang w:val="en-US"/>
              </w:rPr>
              <w:t>:</w:t>
            </w:r>
          </w:p>
        </w:tc>
      </w:tr>
      <w:tr w:rsidR="001F4D66" w:rsidRPr="00581349" w14:paraId="0B7F51B6" w14:textId="77777777" w:rsidTr="001F4D66">
        <w:tc>
          <w:tcPr>
            <w:tcW w:w="9628" w:type="dxa"/>
          </w:tcPr>
          <w:p w14:paraId="781013B8" w14:textId="3695A6D4" w:rsidR="00784452" w:rsidRDefault="007E7065" w:rsidP="00B87B4A">
            <w:pPr>
              <w:rPr>
                <w:rFonts w:ascii="Arial" w:eastAsia="Times New Roman" w:hAnsi="Arial" w:cs="Arial"/>
                <w:lang w:val="en-GB"/>
              </w:rPr>
            </w:pPr>
            <w:r w:rsidRPr="007E7065">
              <w:rPr>
                <w:rFonts w:eastAsia="Times New Roman"/>
                <w:i/>
                <w:lang w:val="en-US"/>
              </w:rPr>
              <w:t>Q</w:t>
            </w:r>
            <w:r w:rsidR="002A06ED">
              <w:rPr>
                <w:rFonts w:eastAsia="Times New Roman"/>
                <w:i/>
                <w:lang w:val="en-US"/>
              </w:rPr>
              <w:t>3</w:t>
            </w:r>
            <w:r w:rsidR="006963BC">
              <w:rPr>
                <w:rFonts w:eastAsia="Times New Roman"/>
                <w:i/>
                <w:lang w:val="en-US"/>
              </w:rPr>
              <w:t>4</w:t>
            </w:r>
            <w:r w:rsidR="00181D2A" w:rsidRPr="001552BC">
              <w:rPr>
                <w:rFonts w:eastAsia="Times New Roman"/>
                <w:i/>
                <w:lang w:val="en-US"/>
              </w:rPr>
              <w:t>:</w:t>
            </w:r>
            <w:r w:rsidR="00454FF3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14:paraId="1BD16EA9" w14:textId="77777777" w:rsidR="008009F8" w:rsidRPr="008009F8" w:rsidRDefault="008009F8" w:rsidP="008009F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i/>
                <w:lang w:val="en-US"/>
              </w:rPr>
            </w:pPr>
            <w:r w:rsidRPr="008009F8">
              <w:rPr>
                <w:i/>
                <w:lang w:val="en-US"/>
              </w:rPr>
              <w:t xml:space="preserve">Our </w:t>
            </w:r>
            <w:proofErr w:type="spellStart"/>
            <w:r w:rsidRPr="008009F8">
              <w:rPr>
                <w:i/>
                <w:lang w:val="en-US"/>
              </w:rPr>
              <w:t>organisation</w:t>
            </w:r>
            <w:proofErr w:type="spellEnd"/>
            <w:r w:rsidRPr="008009F8">
              <w:rPr>
                <w:i/>
                <w:lang w:val="en-US"/>
              </w:rPr>
              <w:t xml:space="preserve"> </w:t>
            </w:r>
            <w:proofErr w:type="gramStart"/>
            <w:r w:rsidRPr="008009F8">
              <w:rPr>
                <w:i/>
                <w:lang w:val="en-US"/>
              </w:rPr>
              <w:t>is registered</w:t>
            </w:r>
            <w:proofErr w:type="gramEnd"/>
            <w:r w:rsidRPr="008009F8">
              <w:rPr>
                <w:i/>
                <w:lang w:val="en-US"/>
              </w:rPr>
              <w:t xml:space="preserve"> in Germany and is in process of registration in Lebanon since 2018. Are we eligible to apply for Objective 3 and 4?</w:t>
            </w:r>
          </w:p>
          <w:p w14:paraId="4C8F03C3" w14:textId="77777777" w:rsidR="008009F8" w:rsidRPr="008009F8" w:rsidRDefault="008009F8" w:rsidP="008009F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i/>
                <w:lang w:val="en-US"/>
              </w:rPr>
            </w:pPr>
            <w:r w:rsidRPr="008009F8">
              <w:rPr>
                <w:i/>
                <w:lang w:val="en-US"/>
              </w:rPr>
              <w:t> Due to the registration process, our staff in Lebanon are on in-house experts contracts. Is this an acceptable setup?</w:t>
            </w:r>
          </w:p>
          <w:p w14:paraId="25903CCA" w14:textId="77777777" w:rsidR="008009F8" w:rsidRPr="008009F8" w:rsidRDefault="008009F8" w:rsidP="008009F8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i/>
                <w:lang w:val="en-US"/>
              </w:rPr>
            </w:pPr>
            <w:r w:rsidRPr="008009F8">
              <w:rPr>
                <w:i/>
                <w:lang w:val="en-US"/>
              </w:rPr>
              <w:t xml:space="preserve"> In all our projects implemented in Lebanon, our staff/in-house experts in Lebanon </w:t>
            </w:r>
            <w:proofErr w:type="gramStart"/>
            <w:r w:rsidRPr="008009F8">
              <w:rPr>
                <w:i/>
                <w:lang w:val="en-US"/>
              </w:rPr>
              <w:t>are placed</w:t>
            </w:r>
            <w:proofErr w:type="gramEnd"/>
            <w:r w:rsidRPr="008009F8">
              <w:rPr>
                <w:i/>
                <w:lang w:val="en-US"/>
              </w:rPr>
              <w:t xml:space="preserve"> under the staff sections of the budget. Will this be a correct presentation for this proposal?</w:t>
            </w:r>
          </w:p>
          <w:p w14:paraId="2978C8E8" w14:textId="77777777" w:rsidR="00A31BC2" w:rsidRPr="00F13251" w:rsidRDefault="008009F8" w:rsidP="00022D75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13251">
              <w:rPr>
                <w:i/>
                <w:lang w:val="en-US"/>
              </w:rPr>
              <w:t xml:space="preserve"> Is it mandatory for the lead applicant to </w:t>
            </w:r>
            <w:proofErr w:type="gramStart"/>
            <w:r w:rsidRPr="00F13251">
              <w:rPr>
                <w:i/>
                <w:lang w:val="en-US"/>
              </w:rPr>
              <w:t>be legally registered</w:t>
            </w:r>
            <w:proofErr w:type="gramEnd"/>
            <w:r w:rsidRPr="00F13251">
              <w:rPr>
                <w:i/>
                <w:lang w:val="en-US"/>
              </w:rPr>
              <w:t xml:space="preserve"> in the country of the proposed project?</w:t>
            </w:r>
          </w:p>
          <w:p w14:paraId="19C0369D" w14:textId="77777777" w:rsidR="001F4D66" w:rsidRDefault="002A06ED" w:rsidP="007E7065">
            <w:pPr>
              <w:rPr>
                <w:lang w:val="en-US"/>
              </w:rPr>
            </w:pPr>
            <w:r>
              <w:rPr>
                <w:lang w:val="en-US"/>
              </w:rPr>
              <w:t>A3</w:t>
            </w:r>
            <w:r w:rsidR="006963BC">
              <w:rPr>
                <w:lang w:val="en-US"/>
              </w:rPr>
              <w:t>4</w:t>
            </w:r>
            <w:r w:rsidR="00181D2A">
              <w:rPr>
                <w:lang w:val="en-US"/>
              </w:rPr>
              <w:t xml:space="preserve">: </w:t>
            </w:r>
          </w:p>
          <w:p w14:paraId="7DFBDFB3" w14:textId="77777777" w:rsidR="00516E95" w:rsidRDefault="00516E95" w:rsidP="00516E95">
            <w:pPr>
              <w:pStyle w:val="Listeafsnit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lang w:val="en-US"/>
              </w:rPr>
              <w:t xml:space="preserve">Yes, for specific objective </w:t>
            </w:r>
            <w:proofErr w:type="gramStart"/>
            <w:r>
              <w:rPr>
                <w:lang w:val="en-US"/>
              </w:rPr>
              <w:t>3</w:t>
            </w:r>
            <w:proofErr w:type="gramEnd"/>
            <w:r>
              <w:rPr>
                <w:lang w:val="en-US"/>
              </w:rPr>
              <w:t xml:space="preserve"> and 4 there is no requirement to be </w:t>
            </w:r>
            <w:r w:rsidR="00F13251">
              <w:rPr>
                <w:lang w:val="en-US"/>
              </w:rPr>
              <w:t>registered</w:t>
            </w:r>
            <w:r>
              <w:rPr>
                <w:lang w:val="en-US"/>
              </w:rPr>
              <w:t xml:space="preserve"> in the country of implementation.</w:t>
            </w:r>
          </w:p>
          <w:p w14:paraId="42C1DED9" w14:textId="3F74E106" w:rsidR="00516E95" w:rsidRDefault="00516E95" w:rsidP="00516E95">
            <w:pPr>
              <w:pStyle w:val="Listeafsnit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lang w:val="en-US"/>
              </w:rPr>
              <w:t>We are not familiar with the contract</w:t>
            </w:r>
            <w:r w:rsidR="00F13251">
              <w:rPr>
                <w:lang w:val="en-US"/>
              </w:rPr>
              <w:t xml:space="preserve">ual </w:t>
            </w:r>
            <w:r w:rsidR="004363FC">
              <w:rPr>
                <w:lang w:val="en-US"/>
              </w:rPr>
              <w:t xml:space="preserve">details </w:t>
            </w:r>
            <w:r>
              <w:rPr>
                <w:lang w:val="en-US"/>
              </w:rPr>
              <w:t>of in-house experts, so we can unfortunately not advise on this</w:t>
            </w:r>
            <w:r w:rsidR="00F13251">
              <w:rPr>
                <w:lang w:val="en-US"/>
              </w:rPr>
              <w:t xml:space="preserve">. </w:t>
            </w:r>
          </w:p>
          <w:p w14:paraId="228EF863" w14:textId="1C063736" w:rsidR="00F13251" w:rsidRDefault="00B27036" w:rsidP="00516E95">
            <w:pPr>
              <w:pStyle w:val="Listeafsnit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lang w:val="en-US"/>
              </w:rPr>
              <w:t xml:space="preserve">All personnel costs; direct staff, support staff and consultants utilized in staff positions, </w:t>
            </w:r>
            <w:proofErr w:type="gramStart"/>
            <w:r>
              <w:rPr>
                <w:lang w:val="en-US"/>
              </w:rPr>
              <w:t>should be reflected</w:t>
            </w:r>
            <w:proofErr w:type="gramEnd"/>
            <w:r>
              <w:rPr>
                <w:lang w:val="en-US"/>
              </w:rPr>
              <w:t xml:space="preserve"> in the staffing budget.</w:t>
            </w:r>
            <w:r w:rsidR="00F13251">
              <w:rPr>
                <w:lang w:val="en-US"/>
              </w:rPr>
              <w:t xml:space="preserve"> If</w:t>
            </w:r>
            <w:r w:rsidR="00D679CF">
              <w:rPr>
                <w:lang w:val="en-US"/>
              </w:rPr>
              <w:t xml:space="preserve"> the concept note is</w:t>
            </w:r>
            <w:r w:rsidR="00F13251">
              <w:rPr>
                <w:lang w:val="en-US"/>
              </w:rPr>
              <w:t xml:space="preserve"> selected, in the dev</w:t>
            </w:r>
            <w:r w:rsidR="00D679CF">
              <w:rPr>
                <w:lang w:val="en-US"/>
              </w:rPr>
              <w:t>elopment of the detailed budget</w:t>
            </w:r>
            <w:r w:rsidR="00F13251">
              <w:rPr>
                <w:lang w:val="en-US"/>
              </w:rPr>
              <w:t xml:space="preserve"> we will ask </w:t>
            </w:r>
            <w:r w:rsidR="00D679CF">
              <w:rPr>
                <w:lang w:val="en-US"/>
              </w:rPr>
              <w:t xml:space="preserve">for further details on the HR positions, </w:t>
            </w:r>
            <w:proofErr w:type="gramStart"/>
            <w:r w:rsidR="00D679CF">
              <w:rPr>
                <w:lang w:val="en-US"/>
              </w:rPr>
              <w:t xml:space="preserve">including </w:t>
            </w:r>
            <w:r w:rsidR="004363FC">
              <w:rPr>
                <w:lang w:val="en-US"/>
              </w:rPr>
              <w:t xml:space="preserve"> levels</w:t>
            </w:r>
            <w:proofErr w:type="gramEnd"/>
            <w:r w:rsidR="004363FC">
              <w:rPr>
                <w:lang w:val="en-US"/>
              </w:rPr>
              <w:t xml:space="preserve"> of effort </w:t>
            </w:r>
            <w:r w:rsidR="00D679CF">
              <w:rPr>
                <w:lang w:val="en-US"/>
              </w:rPr>
              <w:t xml:space="preserve">from </w:t>
            </w:r>
            <w:r w:rsidR="004363FC">
              <w:rPr>
                <w:lang w:val="en-US"/>
              </w:rPr>
              <w:t xml:space="preserve">all </w:t>
            </w:r>
            <w:r w:rsidR="00D679CF">
              <w:rPr>
                <w:lang w:val="en-US"/>
              </w:rPr>
              <w:t>staff covered by the budget.</w:t>
            </w:r>
            <w:r w:rsidR="009A7444">
              <w:rPr>
                <w:lang w:val="en-US"/>
              </w:rPr>
              <w:t xml:space="preserve"> </w:t>
            </w:r>
          </w:p>
          <w:p w14:paraId="61DBA15D" w14:textId="77777777" w:rsidR="00D679CF" w:rsidRPr="00516E95" w:rsidRDefault="00D679CF" w:rsidP="00516E95">
            <w:pPr>
              <w:pStyle w:val="Listeafsnit"/>
              <w:numPr>
                <w:ilvl w:val="0"/>
                <w:numId w:val="31"/>
              </w:numPr>
              <w:rPr>
                <w:lang w:val="en-US"/>
              </w:rPr>
            </w:pPr>
            <w:r>
              <w:rPr>
                <w:lang w:val="en-US"/>
              </w:rPr>
              <w:t>If the concept note is aimed at specific objective 1 or 2, then it is a requirement for the lead applicant to be registered in the country the project will be implemented in</w:t>
            </w:r>
          </w:p>
          <w:p w14:paraId="41CA5DDA" w14:textId="77777777" w:rsidR="00E7248B" w:rsidRPr="002A06ED" w:rsidRDefault="00E7248B" w:rsidP="002A06ED">
            <w:pPr>
              <w:rPr>
                <w:lang w:val="en-US"/>
              </w:rPr>
            </w:pPr>
          </w:p>
        </w:tc>
      </w:tr>
      <w:tr w:rsidR="00181D2A" w14:paraId="5A96BB95" w14:textId="77777777" w:rsidTr="00181D2A">
        <w:tc>
          <w:tcPr>
            <w:tcW w:w="9628" w:type="dxa"/>
            <w:shd w:val="clear" w:color="auto" w:fill="D6E3BC" w:themeFill="accent3" w:themeFillTint="66"/>
          </w:tcPr>
          <w:p w14:paraId="2E6E5A9B" w14:textId="77777777" w:rsidR="00181D2A" w:rsidRDefault="002A06ED" w:rsidP="00DF7422">
            <w:pPr>
              <w:rPr>
                <w:lang w:val="en-US"/>
              </w:rPr>
            </w:pPr>
            <w:r>
              <w:rPr>
                <w:lang w:val="en-US"/>
              </w:rPr>
              <w:t>Question 3</w:t>
            </w:r>
            <w:r w:rsidR="006963BC">
              <w:rPr>
                <w:lang w:val="en-US"/>
              </w:rPr>
              <w:t>5</w:t>
            </w:r>
            <w:r w:rsidR="00181D2A">
              <w:rPr>
                <w:lang w:val="en-US"/>
              </w:rPr>
              <w:t>:</w:t>
            </w:r>
          </w:p>
        </w:tc>
      </w:tr>
      <w:tr w:rsidR="00181D2A" w:rsidRPr="00581349" w14:paraId="3CC2C8A5" w14:textId="77777777" w:rsidTr="001F4D66">
        <w:tc>
          <w:tcPr>
            <w:tcW w:w="9628" w:type="dxa"/>
          </w:tcPr>
          <w:p w14:paraId="63A723B6" w14:textId="77777777" w:rsidR="003A0E59" w:rsidRDefault="002A06ED" w:rsidP="00784452">
            <w:pPr>
              <w:shd w:val="clear" w:color="auto" w:fill="FFFFFF"/>
              <w:rPr>
                <w:i/>
                <w:lang w:val="en-US"/>
              </w:rPr>
            </w:pPr>
            <w:r>
              <w:rPr>
                <w:i/>
                <w:lang w:val="en-US"/>
              </w:rPr>
              <w:t>Q3</w:t>
            </w:r>
            <w:r w:rsidR="006963BC">
              <w:rPr>
                <w:i/>
                <w:lang w:val="en-US"/>
              </w:rPr>
              <w:t>5</w:t>
            </w:r>
            <w:r w:rsidR="00181D2A" w:rsidRPr="000E6539">
              <w:rPr>
                <w:i/>
                <w:lang w:val="en-US"/>
              </w:rPr>
              <w:t xml:space="preserve">: </w:t>
            </w:r>
          </w:p>
          <w:p w14:paraId="1E11DC21" w14:textId="77777777" w:rsidR="008009F8" w:rsidRPr="008009F8" w:rsidRDefault="008009F8" w:rsidP="008009F8">
            <w:pPr>
              <w:rPr>
                <w:i/>
                <w:lang w:val="en-US"/>
              </w:rPr>
            </w:pPr>
            <w:r w:rsidRPr="008009F8">
              <w:rPr>
                <w:i/>
                <w:lang w:val="en-US"/>
              </w:rPr>
              <w:t>Question 1: are the targets set in the log frame for both countries: Jordan and Lebanon?</w:t>
            </w:r>
          </w:p>
          <w:p w14:paraId="2E369DC1" w14:textId="77777777" w:rsidR="008009F8" w:rsidRPr="008009F8" w:rsidRDefault="008009F8" w:rsidP="008009F8">
            <w:pPr>
              <w:rPr>
                <w:i/>
                <w:lang w:val="en-US"/>
              </w:rPr>
            </w:pPr>
          </w:p>
          <w:p w14:paraId="004EBEB2" w14:textId="77777777" w:rsidR="008009F8" w:rsidRPr="008009F8" w:rsidRDefault="008009F8" w:rsidP="008009F8">
            <w:pPr>
              <w:rPr>
                <w:i/>
                <w:lang w:val="en-US"/>
              </w:rPr>
            </w:pPr>
            <w:r w:rsidRPr="008009F8">
              <w:rPr>
                <w:i/>
                <w:lang w:val="en-US"/>
              </w:rPr>
              <w:t>Question 2: Are UN agencies eligible to apply for phase III of the RDDP?</w:t>
            </w:r>
          </w:p>
          <w:p w14:paraId="67F67460" w14:textId="77777777" w:rsidR="008009F8" w:rsidRPr="008009F8" w:rsidRDefault="008009F8" w:rsidP="008009F8">
            <w:pPr>
              <w:rPr>
                <w:i/>
                <w:lang w:val="en-US"/>
              </w:rPr>
            </w:pPr>
          </w:p>
          <w:p w14:paraId="74DB6C2D" w14:textId="77777777" w:rsidR="008009F8" w:rsidRPr="008009F8" w:rsidRDefault="008009F8" w:rsidP="008009F8">
            <w:pPr>
              <w:rPr>
                <w:i/>
                <w:lang w:val="en-US"/>
              </w:rPr>
            </w:pPr>
            <w:r w:rsidRPr="008009F8">
              <w:rPr>
                <w:i/>
                <w:lang w:val="en-US"/>
              </w:rPr>
              <w:t xml:space="preserve">Question 3: On the below indicator (2.2.1) what is the expected overarching target for child </w:t>
            </w:r>
            <w:proofErr w:type="spellStart"/>
            <w:r w:rsidRPr="008009F8">
              <w:rPr>
                <w:i/>
                <w:lang w:val="en-US"/>
              </w:rPr>
              <w:t>labour</w:t>
            </w:r>
            <w:proofErr w:type="spellEnd"/>
            <w:r w:rsidRPr="008009F8">
              <w:rPr>
                <w:i/>
                <w:lang w:val="en-US"/>
              </w:rPr>
              <w:t xml:space="preserve">, when the assumption is that 200 children would disengaged from </w:t>
            </w:r>
            <w:proofErr w:type="spellStart"/>
            <w:r w:rsidRPr="008009F8">
              <w:rPr>
                <w:i/>
                <w:lang w:val="en-US"/>
              </w:rPr>
              <w:t>labour</w:t>
            </w:r>
            <w:proofErr w:type="spellEnd"/>
            <w:r w:rsidRPr="008009F8">
              <w:rPr>
                <w:i/>
                <w:lang w:val="en-US"/>
              </w:rPr>
              <w:t xml:space="preserve">. </w:t>
            </w:r>
          </w:p>
          <w:p w14:paraId="20D1F8C1" w14:textId="77777777" w:rsidR="008009F8" w:rsidRPr="008009F8" w:rsidRDefault="008009F8" w:rsidP="008009F8">
            <w:pPr>
              <w:rPr>
                <w:i/>
                <w:lang w:val="en-US"/>
              </w:rPr>
            </w:pPr>
            <w:r w:rsidRPr="008009F8">
              <w:rPr>
                <w:i/>
                <w:lang w:val="en-US"/>
              </w:rPr>
              <w:t xml:space="preserve">2.2.1 200 children under legal working age disengaged from </w:t>
            </w:r>
            <w:proofErr w:type="spellStart"/>
            <w:r w:rsidRPr="008009F8">
              <w:rPr>
                <w:i/>
                <w:lang w:val="en-US"/>
              </w:rPr>
              <w:t>labour</w:t>
            </w:r>
            <w:proofErr w:type="spellEnd"/>
            <w:r w:rsidRPr="008009F8">
              <w:rPr>
                <w:i/>
                <w:lang w:val="en-US"/>
              </w:rPr>
              <w:t xml:space="preserve"> 6 months after the end of support </w:t>
            </w:r>
          </w:p>
          <w:p w14:paraId="3240C813" w14:textId="77777777" w:rsidR="008009F8" w:rsidRPr="008009F8" w:rsidRDefault="008009F8" w:rsidP="008009F8">
            <w:pPr>
              <w:rPr>
                <w:i/>
                <w:lang w:val="en-US"/>
              </w:rPr>
            </w:pPr>
          </w:p>
          <w:p w14:paraId="7A485113" w14:textId="77777777" w:rsidR="008009F8" w:rsidRPr="008009F8" w:rsidRDefault="008009F8" w:rsidP="008009F8">
            <w:pPr>
              <w:rPr>
                <w:i/>
                <w:lang w:val="en-US"/>
              </w:rPr>
            </w:pPr>
            <w:r w:rsidRPr="008009F8">
              <w:rPr>
                <w:i/>
                <w:lang w:val="en-US"/>
              </w:rPr>
              <w:t xml:space="preserve">Question 4: For indicator (2.2.2) What would be the baseline or total target for supporting children engaged in </w:t>
            </w:r>
            <w:proofErr w:type="spellStart"/>
            <w:r w:rsidRPr="008009F8">
              <w:rPr>
                <w:i/>
                <w:lang w:val="en-US"/>
              </w:rPr>
              <w:t>labour</w:t>
            </w:r>
            <w:proofErr w:type="spellEnd"/>
            <w:r w:rsidRPr="008009F8">
              <w:rPr>
                <w:i/>
                <w:lang w:val="en-US"/>
              </w:rPr>
              <w:t xml:space="preserve"> and to which we would need ensure that 70% would have their working conditions improved?</w:t>
            </w:r>
          </w:p>
          <w:p w14:paraId="435B2D61" w14:textId="77777777" w:rsidR="008009F8" w:rsidRPr="008009F8" w:rsidRDefault="008009F8" w:rsidP="008009F8">
            <w:pPr>
              <w:rPr>
                <w:i/>
                <w:lang w:val="en-US"/>
              </w:rPr>
            </w:pPr>
            <w:r w:rsidRPr="008009F8">
              <w:rPr>
                <w:i/>
                <w:lang w:val="en-US"/>
              </w:rPr>
              <w:t>2.2.2 70% supported working children (above legal working age) reporting improved working conditions in line with existing normative frameworks</w:t>
            </w:r>
          </w:p>
          <w:p w14:paraId="1BE8B63C" w14:textId="77777777" w:rsidR="008009F8" w:rsidRDefault="008009F8" w:rsidP="00784452">
            <w:pPr>
              <w:shd w:val="clear" w:color="auto" w:fill="FFFFFF"/>
              <w:rPr>
                <w:i/>
                <w:lang w:val="en-US"/>
              </w:rPr>
            </w:pPr>
          </w:p>
          <w:p w14:paraId="49A3E706" w14:textId="77777777" w:rsidR="00181D2A" w:rsidRDefault="00181D2A" w:rsidP="00181D2A">
            <w:pPr>
              <w:rPr>
                <w:lang w:val="en-US"/>
              </w:rPr>
            </w:pPr>
          </w:p>
          <w:p w14:paraId="2FE2B91B" w14:textId="77777777" w:rsidR="00BB3976" w:rsidRDefault="004E08B2" w:rsidP="00B87B4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</w:t>
            </w:r>
            <w:r w:rsidR="002A06ED">
              <w:rPr>
                <w:lang w:val="en-US"/>
              </w:rPr>
              <w:t>3</w:t>
            </w:r>
            <w:r w:rsidR="006963BC">
              <w:rPr>
                <w:lang w:val="en-US"/>
              </w:rPr>
              <w:t>5</w:t>
            </w:r>
            <w:r>
              <w:rPr>
                <w:lang w:val="en-US"/>
              </w:rPr>
              <w:t xml:space="preserve">: </w:t>
            </w:r>
          </w:p>
          <w:p w14:paraId="27E4182D" w14:textId="77777777" w:rsidR="00D679CF" w:rsidRDefault="00D679CF" w:rsidP="00D679CF">
            <w:pPr>
              <w:pStyle w:val="Listeafsnit"/>
              <w:numPr>
                <w:ilvl w:val="0"/>
                <w:numId w:val="32"/>
              </w:numPr>
              <w:rPr>
                <w:lang w:val="en-US"/>
              </w:rPr>
            </w:pPr>
            <w:r>
              <w:rPr>
                <w:lang w:val="en-US"/>
              </w:rPr>
              <w:t>The targets in the RDPP results framework is the overall targets for RDPP as a program i.e. they cover both Lebanon, Jordan and regional projects and there will be many partnerships contributing to achieving them.</w:t>
            </w:r>
          </w:p>
          <w:p w14:paraId="7480483E" w14:textId="77777777" w:rsidR="00D679CF" w:rsidRDefault="00D679CF" w:rsidP="00D679CF">
            <w:pPr>
              <w:pStyle w:val="Listeafsnit"/>
              <w:numPr>
                <w:ilvl w:val="0"/>
                <w:numId w:val="32"/>
              </w:numPr>
              <w:rPr>
                <w:lang w:val="en-US"/>
              </w:rPr>
            </w:pPr>
            <w:r>
              <w:rPr>
                <w:lang w:val="en-US"/>
              </w:rPr>
              <w:t>UN agencies are eligible to apply for RDPP III</w:t>
            </w:r>
          </w:p>
          <w:p w14:paraId="786060D1" w14:textId="50DD5B88" w:rsidR="00D679CF" w:rsidRDefault="00D679CF" w:rsidP="00D679CF">
            <w:pPr>
              <w:pStyle w:val="Listeafsnit"/>
              <w:numPr>
                <w:ilvl w:val="0"/>
                <w:numId w:val="32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overall target is for 200 children to </w:t>
            </w:r>
            <w:proofErr w:type="gramStart"/>
            <w:r>
              <w:rPr>
                <w:lang w:val="en-US"/>
              </w:rPr>
              <w:t>be removed</w:t>
            </w:r>
            <w:proofErr w:type="gramEnd"/>
            <w:r>
              <w:rPr>
                <w:lang w:val="en-US"/>
              </w:rPr>
              <w:t xml:space="preserve"> from child </w:t>
            </w:r>
            <w:proofErr w:type="spellStart"/>
            <w:r>
              <w:rPr>
                <w:lang w:val="en-US"/>
              </w:rPr>
              <w:t>labour</w:t>
            </w:r>
            <w:proofErr w:type="spellEnd"/>
            <w:r>
              <w:rPr>
                <w:lang w:val="en-US"/>
              </w:rPr>
              <w:t xml:space="preserve"> 6 months after the end of support i.e. after </w:t>
            </w:r>
            <w:r w:rsidR="001D0BC8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end of intervention</w:t>
            </w:r>
            <w:r w:rsidR="007206F7">
              <w:rPr>
                <w:lang w:val="en-US"/>
              </w:rPr>
              <w:t xml:space="preserve"> </w:t>
            </w:r>
            <w:r w:rsidR="001D0BC8">
              <w:rPr>
                <w:lang w:val="en-US"/>
              </w:rPr>
              <w:t>with their household</w:t>
            </w:r>
            <w:r w:rsidR="007206F7">
              <w:rPr>
                <w:lang w:val="en-US"/>
              </w:rPr>
              <w:t xml:space="preserve">. </w:t>
            </w:r>
            <w:r w:rsidR="00E44046">
              <w:rPr>
                <w:lang w:val="en-US"/>
              </w:rPr>
              <w:t xml:space="preserve">We expect the applicant entities to have experience with measuring impact of their interventions aimed at reducing child </w:t>
            </w:r>
            <w:proofErr w:type="spellStart"/>
            <w:r w:rsidR="00E44046">
              <w:rPr>
                <w:lang w:val="en-US"/>
              </w:rPr>
              <w:t>labour</w:t>
            </w:r>
            <w:proofErr w:type="spellEnd"/>
            <w:r w:rsidR="00E44046">
              <w:rPr>
                <w:lang w:val="en-US"/>
              </w:rPr>
              <w:t xml:space="preserve"> and therefore would have experience in what it would take to achieve the target</w:t>
            </w:r>
          </w:p>
          <w:p w14:paraId="246F1A27" w14:textId="45D9A872" w:rsidR="00E44046" w:rsidRPr="00D679CF" w:rsidRDefault="00E44046" w:rsidP="00D679CF">
            <w:pPr>
              <w:pStyle w:val="Listeafsnit"/>
              <w:numPr>
                <w:ilvl w:val="0"/>
                <w:numId w:val="32"/>
              </w:numPr>
              <w:rPr>
                <w:lang w:val="en-US"/>
              </w:rPr>
            </w:pPr>
            <w:r>
              <w:rPr>
                <w:lang w:val="en-US"/>
              </w:rPr>
              <w:t xml:space="preserve">We will consult </w:t>
            </w:r>
            <w:r w:rsidR="00A07991">
              <w:rPr>
                <w:lang w:val="en-US"/>
              </w:rPr>
              <w:t xml:space="preserve">relevant international </w:t>
            </w:r>
            <w:r w:rsidR="001D0BC8">
              <w:rPr>
                <w:lang w:val="en-US"/>
              </w:rPr>
              <w:t xml:space="preserve">and respective national legal </w:t>
            </w:r>
            <w:r w:rsidR="00E36D25">
              <w:rPr>
                <w:lang w:val="en-US"/>
              </w:rPr>
              <w:t xml:space="preserve">frameworks on this. The indicator </w:t>
            </w:r>
            <w:proofErr w:type="gramStart"/>
            <w:r w:rsidR="00E36D25">
              <w:rPr>
                <w:lang w:val="en-US"/>
              </w:rPr>
              <w:t>is aimed</w:t>
            </w:r>
            <w:proofErr w:type="gramEnd"/>
            <w:r w:rsidR="00E36D25">
              <w:rPr>
                <w:lang w:val="en-US"/>
              </w:rPr>
              <w:t xml:space="preserve"> as measuring perceptions of the working children</w:t>
            </w:r>
            <w:r w:rsidR="00A07991">
              <w:rPr>
                <w:lang w:val="en-US"/>
              </w:rPr>
              <w:t xml:space="preserve"> and/or their caregivers</w:t>
            </w:r>
            <w:r w:rsidR="00E36D25">
              <w:rPr>
                <w:lang w:val="en-US"/>
              </w:rPr>
              <w:t xml:space="preserve"> towards improved working conditions, such as working hours, hazardous work, pay etc.</w:t>
            </w:r>
          </w:p>
          <w:p w14:paraId="554B171E" w14:textId="77777777" w:rsidR="00A622B9" w:rsidRPr="00A622B9" w:rsidRDefault="00A622B9" w:rsidP="002A06ED">
            <w:pPr>
              <w:pStyle w:val="Listeafsnit"/>
              <w:ind w:left="360"/>
              <w:rPr>
                <w:lang w:val="en-US"/>
              </w:rPr>
            </w:pPr>
          </w:p>
        </w:tc>
      </w:tr>
      <w:tr w:rsidR="00B567FB" w14:paraId="43269CC3" w14:textId="77777777" w:rsidTr="00E06AF8">
        <w:tc>
          <w:tcPr>
            <w:tcW w:w="9628" w:type="dxa"/>
            <w:shd w:val="clear" w:color="auto" w:fill="D6E3BC" w:themeFill="accent3" w:themeFillTint="66"/>
          </w:tcPr>
          <w:p w14:paraId="17982741" w14:textId="77777777" w:rsidR="00B567FB" w:rsidRDefault="002A06ED" w:rsidP="00E06AF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Question 3</w:t>
            </w:r>
            <w:r w:rsidR="006963BC">
              <w:rPr>
                <w:lang w:val="en-US"/>
              </w:rPr>
              <w:t>6</w:t>
            </w:r>
            <w:r w:rsidR="00B567FB">
              <w:rPr>
                <w:lang w:val="en-US"/>
              </w:rPr>
              <w:t>:</w:t>
            </w:r>
          </w:p>
        </w:tc>
      </w:tr>
      <w:tr w:rsidR="008158F7" w:rsidRPr="00581349" w14:paraId="24560879" w14:textId="77777777" w:rsidTr="001F4D66">
        <w:tc>
          <w:tcPr>
            <w:tcW w:w="9628" w:type="dxa"/>
          </w:tcPr>
          <w:p w14:paraId="3B58CEDD" w14:textId="77777777" w:rsidR="008158F7" w:rsidRDefault="002A06ED" w:rsidP="00784452">
            <w:pPr>
              <w:shd w:val="clear" w:color="auto" w:fill="FFFFFF"/>
              <w:rPr>
                <w:i/>
                <w:lang w:val="en-US"/>
              </w:rPr>
            </w:pPr>
            <w:r>
              <w:rPr>
                <w:i/>
                <w:lang w:val="en-US"/>
              </w:rPr>
              <w:t>Q3</w:t>
            </w:r>
            <w:r w:rsidR="006963BC">
              <w:rPr>
                <w:i/>
                <w:lang w:val="en-US"/>
              </w:rPr>
              <w:t>6</w:t>
            </w:r>
            <w:r w:rsidR="008158F7">
              <w:rPr>
                <w:i/>
                <w:lang w:val="en-US"/>
              </w:rPr>
              <w:t>:</w:t>
            </w:r>
          </w:p>
          <w:p w14:paraId="5904CEF2" w14:textId="77777777" w:rsidR="00B567FB" w:rsidRPr="008009F8" w:rsidRDefault="008009F8" w:rsidP="008158F7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We </w:t>
            </w:r>
            <w:r w:rsidRPr="008009F8">
              <w:rPr>
                <w:i/>
                <w:lang w:val="en-US"/>
              </w:rPr>
              <w:t>wanted to check if it is possible for a private business and/or social enterprise to be a co-</w:t>
            </w:r>
            <w:proofErr w:type="gramStart"/>
            <w:r w:rsidRPr="008009F8">
              <w:rPr>
                <w:i/>
                <w:lang w:val="en-US"/>
              </w:rPr>
              <w:t>applicant?</w:t>
            </w:r>
            <w:proofErr w:type="gramEnd"/>
            <w:r w:rsidRPr="008009F8">
              <w:rPr>
                <w:i/>
                <w:lang w:val="en-US"/>
              </w:rPr>
              <w:t> </w:t>
            </w:r>
          </w:p>
          <w:p w14:paraId="288411E0" w14:textId="77777777" w:rsidR="006963BC" w:rsidRDefault="006963BC" w:rsidP="008158F7">
            <w:pPr>
              <w:jc w:val="both"/>
              <w:rPr>
                <w:rFonts w:eastAsia="Times New Roman"/>
                <w:lang w:val="en-US"/>
              </w:rPr>
            </w:pPr>
          </w:p>
          <w:p w14:paraId="6DAE90CB" w14:textId="77777777" w:rsidR="00B567FB" w:rsidRDefault="00B567FB" w:rsidP="008158F7">
            <w:pPr>
              <w:jc w:val="both"/>
              <w:rPr>
                <w:rFonts w:eastAsia="Times New Roman"/>
                <w:lang w:val="en-US"/>
              </w:rPr>
            </w:pPr>
            <w:r w:rsidRPr="00B567FB">
              <w:rPr>
                <w:rFonts w:eastAsia="Times New Roman"/>
                <w:lang w:val="en-US"/>
              </w:rPr>
              <w:t>A</w:t>
            </w:r>
            <w:r w:rsidR="002A06ED">
              <w:rPr>
                <w:rFonts w:eastAsia="Times New Roman"/>
                <w:lang w:val="en-US"/>
              </w:rPr>
              <w:t>3</w:t>
            </w:r>
            <w:r w:rsidR="006963BC">
              <w:rPr>
                <w:rFonts w:eastAsia="Times New Roman"/>
                <w:lang w:val="en-US"/>
              </w:rPr>
              <w:t>6</w:t>
            </w:r>
            <w:r w:rsidRPr="00B567FB">
              <w:rPr>
                <w:rFonts w:eastAsia="Times New Roman"/>
                <w:lang w:val="en-US"/>
              </w:rPr>
              <w:t>:</w:t>
            </w:r>
          </w:p>
          <w:p w14:paraId="5CF5B474" w14:textId="7780ACCA" w:rsidR="00E36D25" w:rsidRDefault="00E36D25" w:rsidP="008158F7">
            <w:pPr>
              <w:jc w:val="both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It is possible for a private business and/or social enterprise to be a co-applicant. </w:t>
            </w:r>
            <w:proofErr w:type="gramStart"/>
            <w:r w:rsidR="000F313E">
              <w:rPr>
                <w:rFonts w:eastAsia="Times New Roman"/>
                <w:lang w:val="en-US"/>
              </w:rPr>
              <w:t>The objective of the project has to be non-profit though</w:t>
            </w:r>
            <w:r w:rsidR="00BC4895">
              <w:rPr>
                <w:rFonts w:eastAsia="Times New Roman"/>
                <w:lang w:val="en-US"/>
              </w:rPr>
              <w:t xml:space="preserve"> and aligned with the RDPP objectives</w:t>
            </w:r>
            <w:r w:rsidR="000F313E">
              <w:rPr>
                <w:rFonts w:eastAsia="Times New Roman"/>
                <w:lang w:val="en-US"/>
              </w:rPr>
              <w:t>.</w:t>
            </w:r>
            <w:proofErr w:type="gramEnd"/>
            <w:r w:rsidR="000F313E">
              <w:rPr>
                <w:rFonts w:eastAsia="Times New Roman"/>
                <w:lang w:val="en-US"/>
              </w:rPr>
              <w:t xml:space="preserve"> </w:t>
            </w:r>
            <w:r w:rsidR="00D53987">
              <w:rPr>
                <w:rFonts w:eastAsia="Times New Roman"/>
                <w:lang w:val="en-US"/>
              </w:rPr>
              <w:t xml:space="preserve">The proposed projects have to </w:t>
            </w:r>
            <w:proofErr w:type="gramStart"/>
            <w:r w:rsidR="00D53987">
              <w:rPr>
                <w:rFonts w:eastAsia="Times New Roman"/>
                <w:lang w:val="en-US"/>
              </w:rPr>
              <w:t>be aligned</w:t>
            </w:r>
            <w:proofErr w:type="gramEnd"/>
            <w:r w:rsidR="00D53987">
              <w:rPr>
                <w:rFonts w:eastAsia="Times New Roman"/>
                <w:lang w:val="en-US"/>
              </w:rPr>
              <w:t xml:space="preserve"> with the criteria for Official Development Assistance (ODA), as the funding provided by RDPP is development aid.</w:t>
            </w:r>
          </w:p>
          <w:p w14:paraId="5918B7F5" w14:textId="77777777" w:rsidR="008158F7" w:rsidRPr="002A06ED" w:rsidRDefault="008158F7" w:rsidP="002A06ED">
            <w:pPr>
              <w:jc w:val="both"/>
              <w:rPr>
                <w:i/>
                <w:lang w:val="en-US"/>
              </w:rPr>
            </w:pPr>
          </w:p>
        </w:tc>
      </w:tr>
      <w:tr w:rsidR="00B567FB" w14:paraId="0FE9B464" w14:textId="77777777" w:rsidTr="00E06AF8">
        <w:tc>
          <w:tcPr>
            <w:tcW w:w="9628" w:type="dxa"/>
            <w:shd w:val="clear" w:color="auto" w:fill="D6E3BC" w:themeFill="accent3" w:themeFillTint="66"/>
          </w:tcPr>
          <w:p w14:paraId="138FD4F7" w14:textId="77777777" w:rsidR="00B567FB" w:rsidRDefault="00C22FA4" w:rsidP="00E06AF8">
            <w:pPr>
              <w:rPr>
                <w:lang w:val="en-US"/>
              </w:rPr>
            </w:pPr>
            <w:r>
              <w:rPr>
                <w:lang w:val="en-US"/>
              </w:rPr>
              <w:t>Question 3</w:t>
            </w:r>
            <w:r w:rsidR="006963BC">
              <w:rPr>
                <w:lang w:val="en-US"/>
              </w:rPr>
              <w:t>7</w:t>
            </w:r>
            <w:r w:rsidR="00B567FB">
              <w:rPr>
                <w:lang w:val="en-US"/>
              </w:rPr>
              <w:t>:</w:t>
            </w:r>
          </w:p>
        </w:tc>
      </w:tr>
      <w:tr w:rsidR="008158F7" w:rsidRPr="00581349" w14:paraId="7D658927" w14:textId="77777777" w:rsidTr="001F4D66">
        <w:tc>
          <w:tcPr>
            <w:tcW w:w="9628" w:type="dxa"/>
          </w:tcPr>
          <w:p w14:paraId="13BA1DB3" w14:textId="77777777" w:rsidR="00B567FB" w:rsidRDefault="00C22FA4" w:rsidP="00B87B4A">
            <w:pPr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i/>
                <w:lang w:val="en-US"/>
              </w:rPr>
              <w:t>Q3</w:t>
            </w:r>
            <w:r w:rsidR="006963BC">
              <w:rPr>
                <w:rFonts w:eastAsia="Times New Roman"/>
                <w:i/>
                <w:lang w:val="en-US"/>
              </w:rPr>
              <w:t>7</w:t>
            </w:r>
            <w:r w:rsidR="00264308" w:rsidRPr="00264308">
              <w:rPr>
                <w:rFonts w:eastAsia="Times New Roman"/>
                <w:i/>
                <w:lang w:val="en-US"/>
              </w:rPr>
              <w:t>:</w:t>
            </w:r>
          </w:p>
          <w:p w14:paraId="6612066F" w14:textId="77777777" w:rsidR="00395C9B" w:rsidRPr="00395C9B" w:rsidRDefault="00395C9B" w:rsidP="00395C9B">
            <w:pPr>
              <w:shd w:val="clear" w:color="auto" w:fill="FFFFFF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We wanted to ask regarding </w:t>
            </w:r>
            <w:r w:rsidRPr="00395C9B">
              <w:rPr>
                <w:i/>
                <w:lang w:val="en-US"/>
              </w:rPr>
              <w:t xml:space="preserve">the recommended nationality split for beneficiaries - noting the expressed emphasis on those directly displaced by the Syrian </w:t>
            </w:r>
            <w:proofErr w:type="gramStart"/>
            <w:r w:rsidRPr="00395C9B">
              <w:rPr>
                <w:i/>
                <w:lang w:val="en-US"/>
              </w:rPr>
              <w:t>crisis?</w:t>
            </w:r>
            <w:proofErr w:type="gramEnd"/>
            <w:r w:rsidRPr="00395C9B">
              <w:rPr>
                <w:i/>
                <w:lang w:val="en-US"/>
              </w:rPr>
              <w:t xml:space="preserve"> (i.e. 50% Syrian, 50% Lebanese vs 70% Syrian, 30% Lebanese, etc.)</w:t>
            </w:r>
          </w:p>
          <w:p w14:paraId="466BE964" w14:textId="77777777" w:rsidR="00C22FA4" w:rsidRDefault="00C22FA4" w:rsidP="00784452">
            <w:pPr>
              <w:shd w:val="clear" w:color="auto" w:fill="FFFFFF"/>
              <w:rPr>
                <w:rFonts w:eastAsia="Times New Roman"/>
                <w:i/>
                <w:lang w:val="en-US"/>
              </w:rPr>
            </w:pPr>
          </w:p>
          <w:p w14:paraId="34E56896" w14:textId="15E54844" w:rsidR="008158F7" w:rsidRDefault="00C22FA4" w:rsidP="0078445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A3</w:t>
            </w:r>
            <w:r w:rsidR="006963BC">
              <w:rPr>
                <w:lang w:val="en-US"/>
              </w:rPr>
              <w:t>7</w:t>
            </w:r>
            <w:r w:rsidR="00264308">
              <w:rPr>
                <w:lang w:val="en-US"/>
              </w:rPr>
              <w:t>:</w:t>
            </w:r>
          </w:p>
          <w:p w14:paraId="5FEA125D" w14:textId="78CD1EA1" w:rsidR="00D53987" w:rsidRDefault="00D53987" w:rsidP="00784452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 xml:space="preserve">The targeted communities and/or families </w:t>
            </w:r>
            <w:proofErr w:type="gramStart"/>
            <w:r>
              <w:rPr>
                <w:lang w:val="en-US"/>
              </w:rPr>
              <w:t>should be selected</w:t>
            </w:r>
            <w:proofErr w:type="gramEnd"/>
            <w:r>
              <w:rPr>
                <w:lang w:val="en-US"/>
              </w:rPr>
              <w:t xml:space="preserve"> based on their needs and according to the national frameworks</w:t>
            </w:r>
            <w:r w:rsidR="000F313E">
              <w:rPr>
                <w:lang w:val="en-US"/>
              </w:rPr>
              <w:t xml:space="preserve"> and</w:t>
            </w:r>
            <w:r w:rsidR="003B6306">
              <w:rPr>
                <w:lang w:val="en-US"/>
              </w:rPr>
              <w:t xml:space="preserve"> relevant</w:t>
            </w:r>
            <w:r w:rsidR="000F313E">
              <w:rPr>
                <w:lang w:val="en-US"/>
              </w:rPr>
              <w:t xml:space="preserve"> response plans</w:t>
            </w:r>
            <w:r>
              <w:rPr>
                <w:lang w:val="en-US"/>
              </w:rPr>
              <w:t xml:space="preserve"> for the sector of intervention. We do not have a recommended spilt between nationalities for the RDPP III.</w:t>
            </w:r>
            <w:r w:rsidR="002B115C">
              <w:rPr>
                <w:lang w:val="en-US"/>
              </w:rPr>
              <w:t xml:space="preserve"> </w:t>
            </w:r>
            <w:r w:rsidR="003B6306">
              <w:rPr>
                <w:rFonts w:eastAsia="Times New Roman"/>
                <w:lang w:val="en-US"/>
              </w:rPr>
              <w:t>The basis for the RDPP is to address the impact of the Syrian displacement crisis though.</w:t>
            </w:r>
          </w:p>
          <w:p w14:paraId="31CF6BC1" w14:textId="77777777" w:rsidR="00264308" w:rsidRPr="00C22FA4" w:rsidRDefault="00264308" w:rsidP="00C22FA4">
            <w:pPr>
              <w:shd w:val="clear" w:color="auto" w:fill="FFFFFF"/>
              <w:rPr>
                <w:lang w:val="en-US"/>
              </w:rPr>
            </w:pPr>
          </w:p>
        </w:tc>
      </w:tr>
      <w:tr w:rsidR="00264308" w14:paraId="5B6BBF17" w14:textId="77777777" w:rsidTr="00E06AF8">
        <w:tc>
          <w:tcPr>
            <w:tcW w:w="9628" w:type="dxa"/>
            <w:shd w:val="clear" w:color="auto" w:fill="D6E3BC" w:themeFill="accent3" w:themeFillTint="66"/>
          </w:tcPr>
          <w:p w14:paraId="3B4B864B" w14:textId="77777777" w:rsidR="00264308" w:rsidRDefault="00C22FA4" w:rsidP="00264308">
            <w:pPr>
              <w:rPr>
                <w:lang w:val="en-US"/>
              </w:rPr>
            </w:pPr>
            <w:r>
              <w:rPr>
                <w:lang w:val="en-US"/>
              </w:rPr>
              <w:t>Question 3</w:t>
            </w:r>
            <w:r w:rsidR="006963BC">
              <w:rPr>
                <w:lang w:val="en-US"/>
              </w:rPr>
              <w:t>8</w:t>
            </w:r>
            <w:r w:rsidR="00264308">
              <w:rPr>
                <w:lang w:val="en-US"/>
              </w:rPr>
              <w:t>:</w:t>
            </w:r>
          </w:p>
        </w:tc>
      </w:tr>
      <w:tr w:rsidR="008158F7" w:rsidRPr="00581349" w14:paraId="4884BA63" w14:textId="77777777" w:rsidTr="001F4D66">
        <w:tc>
          <w:tcPr>
            <w:tcW w:w="9628" w:type="dxa"/>
          </w:tcPr>
          <w:p w14:paraId="4F8EB902" w14:textId="77777777" w:rsidR="00264308" w:rsidRPr="00264308" w:rsidRDefault="00C22FA4" w:rsidP="00264308">
            <w:pPr>
              <w:rPr>
                <w:rFonts w:eastAsia="Times New Roman"/>
                <w:i/>
                <w:lang w:val="en-US"/>
              </w:rPr>
            </w:pPr>
            <w:r>
              <w:rPr>
                <w:rFonts w:eastAsia="Times New Roman"/>
                <w:i/>
                <w:lang w:val="en-US"/>
              </w:rPr>
              <w:t>Q3</w:t>
            </w:r>
            <w:r w:rsidR="006963BC">
              <w:rPr>
                <w:rFonts w:eastAsia="Times New Roman"/>
                <w:i/>
                <w:lang w:val="en-US"/>
              </w:rPr>
              <w:t>8</w:t>
            </w:r>
            <w:r w:rsidR="00264308" w:rsidRPr="00264308">
              <w:rPr>
                <w:rFonts w:eastAsia="Times New Roman"/>
                <w:i/>
                <w:lang w:val="en-US"/>
              </w:rPr>
              <w:t>:</w:t>
            </w:r>
          </w:p>
          <w:p w14:paraId="315C71E5" w14:textId="77777777" w:rsidR="00395C9B" w:rsidRPr="00395C9B" w:rsidRDefault="00395C9B" w:rsidP="00395C9B">
            <w:pPr>
              <w:numPr>
                <w:ilvl w:val="0"/>
                <w:numId w:val="30"/>
              </w:numPr>
              <w:rPr>
                <w:i/>
                <w:lang w:val="en-US"/>
              </w:rPr>
            </w:pPr>
            <w:proofErr w:type="gramStart"/>
            <w:r w:rsidRPr="00395C9B">
              <w:rPr>
                <w:i/>
                <w:lang w:val="en-US"/>
              </w:rPr>
              <w:t>Is sub-granting accepted</w:t>
            </w:r>
            <w:proofErr w:type="gramEnd"/>
            <w:r w:rsidRPr="00395C9B">
              <w:rPr>
                <w:i/>
                <w:lang w:val="en-US"/>
              </w:rPr>
              <w:t xml:space="preserve"> under this call?</w:t>
            </w:r>
          </w:p>
          <w:p w14:paraId="428A34CF" w14:textId="77777777" w:rsidR="00395C9B" w:rsidRPr="00395C9B" w:rsidRDefault="00395C9B" w:rsidP="00395C9B">
            <w:pPr>
              <w:numPr>
                <w:ilvl w:val="0"/>
                <w:numId w:val="30"/>
              </w:numPr>
              <w:rPr>
                <w:i/>
                <w:lang w:val="en-US"/>
              </w:rPr>
            </w:pPr>
            <w:r w:rsidRPr="00395C9B">
              <w:rPr>
                <w:i/>
                <w:lang w:val="en-US"/>
              </w:rPr>
              <w:t xml:space="preserve">What </w:t>
            </w:r>
            <w:proofErr w:type="gramStart"/>
            <w:r w:rsidRPr="00395C9B">
              <w:rPr>
                <w:i/>
                <w:lang w:val="en-US"/>
              </w:rPr>
              <w:t>is considered</w:t>
            </w:r>
            <w:proofErr w:type="gramEnd"/>
            <w:r w:rsidRPr="00395C9B">
              <w:rPr>
                <w:i/>
                <w:lang w:val="en-US"/>
              </w:rPr>
              <w:t xml:space="preserve"> as ‘Income Generating’ activities, more particularly is it limited to specific set of activities (exp. vocational training, life skills, etc.) or can it be broader?</w:t>
            </w:r>
          </w:p>
          <w:p w14:paraId="4B18C224" w14:textId="77777777" w:rsidR="00264308" w:rsidRDefault="00264308" w:rsidP="00264308">
            <w:pPr>
              <w:rPr>
                <w:rFonts w:eastAsia="Times New Roman"/>
                <w:i/>
                <w:lang w:val="en-US"/>
              </w:rPr>
            </w:pPr>
          </w:p>
          <w:p w14:paraId="0FDCA9DC" w14:textId="77777777" w:rsidR="00264308" w:rsidRDefault="00C22FA4" w:rsidP="00264308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A3</w:t>
            </w:r>
            <w:r w:rsidR="006963BC">
              <w:rPr>
                <w:rFonts w:eastAsia="Times New Roman"/>
                <w:lang w:val="en-US"/>
              </w:rPr>
              <w:t>8</w:t>
            </w:r>
            <w:r w:rsidR="00264308">
              <w:rPr>
                <w:rFonts w:eastAsia="Times New Roman"/>
                <w:lang w:val="en-US"/>
              </w:rPr>
              <w:t>:</w:t>
            </w:r>
          </w:p>
          <w:p w14:paraId="1F6D1B0A" w14:textId="77777777" w:rsidR="00D53987" w:rsidRDefault="00D53987" w:rsidP="00D53987">
            <w:pPr>
              <w:pStyle w:val="Listeafsnit"/>
              <w:numPr>
                <w:ilvl w:val="0"/>
                <w:numId w:val="33"/>
              </w:num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Sub-granting is allowed under the call</w:t>
            </w:r>
          </w:p>
          <w:p w14:paraId="37B3185D" w14:textId="0BB25212" w:rsidR="00D53987" w:rsidRPr="00D53987" w:rsidRDefault="00D22764" w:rsidP="00D53987">
            <w:pPr>
              <w:pStyle w:val="Listeafsnit"/>
              <w:numPr>
                <w:ilvl w:val="0"/>
                <w:numId w:val="33"/>
              </w:num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Income generating activities </w:t>
            </w:r>
            <w:proofErr w:type="gramStart"/>
            <w:r w:rsidR="002B115C">
              <w:rPr>
                <w:rFonts w:eastAsia="Times New Roman"/>
                <w:lang w:val="en-US"/>
              </w:rPr>
              <w:t>are</w:t>
            </w:r>
            <w:r>
              <w:rPr>
                <w:rFonts w:eastAsia="Times New Roman"/>
                <w:lang w:val="en-US"/>
              </w:rPr>
              <w:t xml:space="preserve"> expected</w:t>
            </w:r>
            <w:proofErr w:type="gramEnd"/>
            <w:r>
              <w:rPr>
                <w:rFonts w:eastAsia="Times New Roman"/>
                <w:lang w:val="en-US"/>
              </w:rPr>
              <w:t xml:space="preserve"> to </w:t>
            </w:r>
            <w:r w:rsidR="002B115C">
              <w:rPr>
                <w:rFonts w:eastAsia="Times New Roman"/>
                <w:lang w:val="en-US"/>
              </w:rPr>
              <w:t>include</w:t>
            </w:r>
            <w:r>
              <w:rPr>
                <w:rFonts w:eastAsia="Times New Roman"/>
                <w:lang w:val="en-US"/>
              </w:rPr>
              <w:t xml:space="preserve"> interventions </w:t>
            </w:r>
            <w:r w:rsidRPr="00D22764">
              <w:rPr>
                <w:rFonts w:eastAsia="Times New Roman"/>
                <w:lang w:val="en-US"/>
              </w:rPr>
              <w:t>focus</w:t>
            </w:r>
            <w:r>
              <w:rPr>
                <w:rFonts w:eastAsia="Times New Roman"/>
                <w:lang w:val="en-US"/>
              </w:rPr>
              <w:t>ed</w:t>
            </w:r>
            <w:r w:rsidRPr="00D22764">
              <w:rPr>
                <w:rFonts w:eastAsia="Times New Roman"/>
                <w:lang w:val="en-US"/>
              </w:rPr>
              <w:t xml:space="preserve"> on highly vulnerable refugee and local community members, primarily including families who have been forced to adopt negative coping mechanisms to secure basic livelihoods.</w:t>
            </w:r>
            <w:r>
              <w:rPr>
                <w:rFonts w:eastAsia="Times New Roman"/>
                <w:lang w:val="en-US"/>
              </w:rPr>
              <w:t xml:space="preserve"> Please also see section 11.1. in the program document available for download here: </w:t>
            </w:r>
            <w:hyperlink r:id="rId7" w:anchor="who-we-are" w:history="1">
              <w:r w:rsidRPr="00D22764">
                <w:rPr>
                  <w:rStyle w:val="Hyperlink"/>
                  <w:lang w:val="en-US"/>
                </w:rPr>
                <w:t>ABOUT US (rdpp-me.org)</w:t>
              </w:r>
            </w:hyperlink>
          </w:p>
          <w:p w14:paraId="6CBA776E" w14:textId="77777777" w:rsidR="008158F7" w:rsidRPr="009579A3" w:rsidRDefault="008158F7" w:rsidP="00B87B4A">
            <w:pPr>
              <w:rPr>
                <w:i/>
                <w:lang w:val="en-US"/>
              </w:rPr>
            </w:pPr>
          </w:p>
        </w:tc>
      </w:tr>
      <w:tr w:rsidR="00264308" w14:paraId="4171E7E4" w14:textId="77777777" w:rsidTr="00E06AF8">
        <w:tc>
          <w:tcPr>
            <w:tcW w:w="9628" w:type="dxa"/>
            <w:shd w:val="clear" w:color="auto" w:fill="D6E3BC" w:themeFill="accent3" w:themeFillTint="66"/>
          </w:tcPr>
          <w:p w14:paraId="26EF3285" w14:textId="77777777" w:rsidR="00264308" w:rsidRDefault="00C22FA4" w:rsidP="00E06AF8">
            <w:pPr>
              <w:rPr>
                <w:lang w:val="en-US"/>
              </w:rPr>
            </w:pPr>
            <w:r>
              <w:rPr>
                <w:lang w:val="en-US"/>
              </w:rPr>
              <w:t>Question 3</w:t>
            </w:r>
            <w:r w:rsidR="006963BC">
              <w:rPr>
                <w:lang w:val="en-US"/>
              </w:rPr>
              <w:t>9</w:t>
            </w:r>
            <w:r w:rsidR="00264308">
              <w:rPr>
                <w:lang w:val="en-US"/>
              </w:rPr>
              <w:t>:</w:t>
            </w:r>
          </w:p>
        </w:tc>
      </w:tr>
      <w:tr w:rsidR="008158F7" w:rsidRPr="00581349" w14:paraId="277D3F2C" w14:textId="77777777" w:rsidTr="001F4D66">
        <w:tc>
          <w:tcPr>
            <w:tcW w:w="9628" w:type="dxa"/>
          </w:tcPr>
          <w:p w14:paraId="49D9EBEC" w14:textId="77777777" w:rsidR="00264308" w:rsidRPr="00395C9B" w:rsidRDefault="00C22FA4" w:rsidP="00B87B4A">
            <w:pPr>
              <w:pStyle w:val="NormalWeb"/>
              <w:spacing w:before="0" w:beforeAutospacing="0" w:after="0" w:afterAutospacing="0"/>
              <w:rPr>
                <w:rFonts w:ascii="Verdana" w:hAnsi="Verdana" w:cstheme="minorBidi"/>
                <w:i/>
                <w:sz w:val="20"/>
                <w:szCs w:val="20"/>
                <w:lang w:val="en-US" w:eastAsia="en-US"/>
              </w:rPr>
            </w:pPr>
            <w:r w:rsidRPr="00395C9B">
              <w:rPr>
                <w:rFonts w:ascii="Verdana" w:hAnsi="Verdana" w:cstheme="minorBidi"/>
                <w:i/>
                <w:sz w:val="20"/>
                <w:szCs w:val="20"/>
                <w:lang w:val="en-US" w:eastAsia="en-US"/>
              </w:rPr>
              <w:t>Q3</w:t>
            </w:r>
            <w:r w:rsidR="006963BC">
              <w:rPr>
                <w:rFonts w:ascii="Verdana" w:hAnsi="Verdana" w:cstheme="minorBidi"/>
                <w:i/>
                <w:sz w:val="20"/>
                <w:szCs w:val="20"/>
                <w:lang w:val="en-US" w:eastAsia="en-US"/>
              </w:rPr>
              <w:t>9</w:t>
            </w:r>
            <w:r w:rsidR="00264308" w:rsidRPr="00395C9B">
              <w:rPr>
                <w:rFonts w:ascii="Verdana" w:hAnsi="Verdana" w:cstheme="minorBidi"/>
                <w:i/>
                <w:sz w:val="20"/>
                <w:szCs w:val="20"/>
                <w:lang w:val="en-US" w:eastAsia="en-US"/>
              </w:rPr>
              <w:t>:</w:t>
            </w:r>
          </w:p>
          <w:p w14:paraId="483C8B42" w14:textId="77777777" w:rsidR="00395C9B" w:rsidRPr="00395C9B" w:rsidRDefault="00395C9B" w:rsidP="00395C9B">
            <w:pPr>
              <w:rPr>
                <w:i/>
                <w:lang w:val="en-US"/>
              </w:rPr>
            </w:pPr>
            <w:r w:rsidRPr="00395C9B">
              <w:rPr>
                <w:i/>
                <w:lang w:val="en-US"/>
              </w:rPr>
              <w:lastRenderedPageBreak/>
              <w:t>According to Page 4 of the Call for Concept Note, “Applicants listed as ineligible to receive funds from EU will be disqualified.</w:t>
            </w:r>
            <w:proofErr w:type="gramStart"/>
            <w:r w:rsidRPr="00395C9B">
              <w:rPr>
                <w:i/>
                <w:lang w:val="en-US"/>
              </w:rPr>
              <w:t>”,</w:t>
            </w:r>
            <w:proofErr w:type="gramEnd"/>
            <w:r w:rsidRPr="00395C9B">
              <w:rPr>
                <w:i/>
                <w:lang w:val="en-US"/>
              </w:rPr>
              <w:t xml:space="preserve"> we would like to ask if a US entity is eligible for this call.</w:t>
            </w:r>
          </w:p>
          <w:p w14:paraId="55B74A9A" w14:textId="77777777" w:rsidR="00B87B4A" w:rsidRPr="00395C9B" w:rsidRDefault="00B87B4A" w:rsidP="00B87B4A">
            <w:pPr>
              <w:pStyle w:val="NormalWeb"/>
              <w:spacing w:before="0" w:beforeAutospacing="0" w:after="0" w:afterAutospacing="0"/>
              <w:rPr>
                <w:rFonts w:ascii="Verdana" w:hAnsi="Verdana" w:cstheme="minorBidi"/>
                <w:i/>
                <w:sz w:val="20"/>
                <w:szCs w:val="20"/>
                <w:lang w:val="en-US" w:eastAsia="en-US"/>
              </w:rPr>
            </w:pPr>
          </w:p>
          <w:p w14:paraId="73B5D7CD" w14:textId="77777777" w:rsidR="00264308" w:rsidRDefault="00C22FA4" w:rsidP="00B87B4A">
            <w:pPr>
              <w:pStyle w:val="NormalWeb"/>
              <w:spacing w:before="0" w:beforeAutospacing="0" w:after="0" w:afterAutospacing="0"/>
              <w:rPr>
                <w:rFonts w:ascii="Verdana" w:hAnsi="Verdana" w:cstheme="minorBidi"/>
                <w:sz w:val="20"/>
                <w:szCs w:val="20"/>
                <w:lang w:val="en-US" w:eastAsia="en-US"/>
              </w:rPr>
            </w:pPr>
            <w:r w:rsidRPr="00395C9B">
              <w:rPr>
                <w:rFonts w:ascii="Verdana" w:hAnsi="Verdana" w:cstheme="minorBidi"/>
                <w:sz w:val="20"/>
                <w:szCs w:val="20"/>
                <w:lang w:val="en-US" w:eastAsia="en-US"/>
              </w:rPr>
              <w:t>A3</w:t>
            </w:r>
            <w:r w:rsidR="006963BC">
              <w:rPr>
                <w:rFonts w:ascii="Verdana" w:hAnsi="Verdana" w:cstheme="minorBidi"/>
                <w:sz w:val="20"/>
                <w:szCs w:val="20"/>
                <w:lang w:val="en-US" w:eastAsia="en-US"/>
              </w:rPr>
              <w:t>9</w:t>
            </w:r>
            <w:r w:rsidR="00264308" w:rsidRPr="00395C9B">
              <w:rPr>
                <w:rFonts w:ascii="Verdana" w:hAnsi="Verdana" w:cstheme="minorBidi"/>
                <w:sz w:val="20"/>
                <w:szCs w:val="20"/>
                <w:lang w:val="en-US" w:eastAsia="en-US"/>
              </w:rPr>
              <w:t>:</w:t>
            </w:r>
          </w:p>
          <w:p w14:paraId="2224B5DB" w14:textId="4E313EBD" w:rsidR="009B4579" w:rsidRPr="009B4579" w:rsidRDefault="009B4579" w:rsidP="009B4579">
            <w:pPr>
              <w:rPr>
                <w:rFonts w:eastAsia="Times New Roman"/>
                <w:lang w:val="en-US"/>
              </w:rPr>
            </w:pPr>
            <w:proofErr w:type="spellStart"/>
            <w:r w:rsidRPr="009B4579">
              <w:rPr>
                <w:rFonts w:eastAsia="Times New Roman"/>
                <w:lang w:val="en-US"/>
              </w:rPr>
              <w:t>Organisations</w:t>
            </w:r>
            <w:proofErr w:type="spellEnd"/>
            <w:r w:rsidRPr="009B4579">
              <w:rPr>
                <w:rFonts w:eastAsia="Times New Roman"/>
                <w:lang w:val="en-US"/>
              </w:rPr>
              <w:t xml:space="preserve"> established outside the European Union are eligible to apply for the call</w:t>
            </w:r>
            <w:r w:rsidR="002B115C">
              <w:rPr>
                <w:rFonts w:eastAsia="Times New Roman"/>
                <w:lang w:val="en-US"/>
              </w:rPr>
              <w:t xml:space="preserve">, provided other conditions </w:t>
            </w:r>
            <w:proofErr w:type="gramStart"/>
            <w:r w:rsidR="002B115C">
              <w:rPr>
                <w:rFonts w:eastAsia="Times New Roman"/>
                <w:lang w:val="en-US"/>
              </w:rPr>
              <w:t>are fulfilled</w:t>
            </w:r>
            <w:proofErr w:type="gramEnd"/>
            <w:r w:rsidR="002B115C">
              <w:rPr>
                <w:rFonts w:eastAsia="Times New Roman"/>
                <w:lang w:val="en-US"/>
              </w:rPr>
              <w:t>, as specified in the call and the Q&amp;As</w:t>
            </w:r>
            <w:r w:rsidRPr="009B4579">
              <w:rPr>
                <w:rFonts w:eastAsia="Times New Roman"/>
                <w:lang w:val="en-US"/>
              </w:rPr>
              <w:t xml:space="preserve">. We confirm that applicants listed as ineligible to receive funds from the EU refers to the situations listed in section 2.6.10.1 of the European Union Practical Guide available here: </w:t>
            </w:r>
            <w:hyperlink r:id="rId8" w:history="1">
              <w:r w:rsidRPr="009B4579">
                <w:rPr>
                  <w:rStyle w:val="Hyperlink"/>
                  <w:lang w:val="en-US"/>
                </w:rPr>
                <w:t>ePrag-en-2019.0.pdf (ufmsecretariat.org)</w:t>
              </w:r>
            </w:hyperlink>
          </w:p>
          <w:p w14:paraId="32A2B818" w14:textId="77777777" w:rsidR="00143905" w:rsidRPr="00395C9B" w:rsidRDefault="00143905" w:rsidP="00C22FA4">
            <w:pPr>
              <w:pStyle w:val="NormalWeb"/>
              <w:spacing w:before="0" w:beforeAutospacing="0" w:after="0" w:afterAutospacing="0"/>
              <w:rPr>
                <w:rFonts w:ascii="Verdana" w:hAnsi="Verdana" w:cstheme="minorBidi"/>
                <w:i/>
                <w:sz w:val="20"/>
                <w:szCs w:val="20"/>
                <w:lang w:val="en-US" w:eastAsia="en-US"/>
              </w:rPr>
            </w:pPr>
          </w:p>
        </w:tc>
      </w:tr>
      <w:tr w:rsidR="00264308" w14:paraId="4921CAC5" w14:textId="77777777" w:rsidTr="00E06AF8">
        <w:tc>
          <w:tcPr>
            <w:tcW w:w="9628" w:type="dxa"/>
            <w:shd w:val="clear" w:color="auto" w:fill="D6E3BC" w:themeFill="accent3" w:themeFillTint="66"/>
          </w:tcPr>
          <w:p w14:paraId="0AED3548" w14:textId="77777777" w:rsidR="00264308" w:rsidRDefault="006963BC" w:rsidP="006963B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Question 40</w:t>
            </w:r>
            <w:r w:rsidR="00264308">
              <w:rPr>
                <w:lang w:val="en-US"/>
              </w:rPr>
              <w:t>:</w:t>
            </w:r>
          </w:p>
        </w:tc>
      </w:tr>
      <w:tr w:rsidR="00264308" w:rsidRPr="00581349" w14:paraId="7F268E6B" w14:textId="77777777" w:rsidTr="001F4D66">
        <w:tc>
          <w:tcPr>
            <w:tcW w:w="9628" w:type="dxa"/>
          </w:tcPr>
          <w:p w14:paraId="306CC993" w14:textId="77777777" w:rsidR="00264308" w:rsidRDefault="006963BC" w:rsidP="00B87B4A">
            <w:pPr>
              <w:pStyle w:val="NormalWeb"/>
              <w:spacing w:before="0" w:beforeAutospacing="0" w:after="0" w:afterAutospacing="0"/>
              <w:rPr>
                <w:rFonts w:ascii="Verdana" w:eastAsia="Times New Roman" w:hAnsi="Verdana" w:cstheme="minorBidi"/>
                <w:i/>
                <w:sz w:val="20"/>
                <w:szCs w:val="20"/>
                <w:lang w:val="en-US" w:eastAsia="en-US"/>
              </w:rPr>
            </w:pPr>
            <w:r>
              <w:rPr>
                <w:rFonts w:ascii="Verdana" w:eastAsia="Times New Roman" w:hAnsi="Verdana" w:cstheme="minorBidi"/>
                <w:i/>
                <w:sz w:val="20"/>
                <w:szCs w:val="20"/>
                <w:lang w:val="en-US" w:eastAsia="en-US"/>
              </w:rPr>
              <w:t>Q40</w:t>
            </w:r>
            <w:r w:rsidR="00264308" w:rsidRPr="00264308">
              <w:rPr>
                <w:rFonts w:ascii="Verdana" w:eastAsia="Times New Roman" w:hAnsi="Verdana" w:cstheme="minorBidi"/>
                <w:i/>
                <w:sz w:val="20"/>
                <w:szCs w:val="20"/>
                <w:lang w:val="en-US" w:eastAsia="en-US"/>
              </w:rPr>
              <w:t>:</w:t>
            </w:r>
          </w:p>
          <w:p w14:paraId="587DD65B" w14:textId="77777777" w:rsidR="009B4579" w:rsidRPr="009B4579" w:rsidRDefault="009B4579" w:rsidP="00B87B4A">
            <w:pPr>
              <w:pStyle w:val="NormalWeb"/>
              <w:spacing w:before="0" w:beforeAutospacing="0" w:after="0" w:afterAutospacing="0"/>
              <w:rPr>
                <w:rFonts w:ascii="Verdana" w:eastAsia="Times New Roman" w:hAnsi="Verdana" w:cstheme="minorBidi"/>
                <w:i/>
                <w:sz w:val="20"/>
                <w:szCs w:val="20"/>
                <w:lang w:val="en-US" w:eastAsia="en-US"/>
              </w:rPr>
            </w:pPr>
            <w:r w:rsidRPr="009B4579">
              <w:rPr>
                <w:rFonts w:ascii="Verdana" w:hAnsi="Verdana"/>
                <w:sz w:val="20"/>
                <w:szCs w:val="20"/>
                <w:lang w:val="en-US"/>
              </w:rPr>
              <w:t>I have two questions regarding section 14 (proposed budget) of the RDPP</w:t>
            </w:r>
          </w:p>
          <w:p w14:paraId="6E95459C" w14:textId="77777777" w:rsidR="009B4579" w:rsidRDefault="009B4579" w:rsidP="009B457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9B4579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Should the lines include the costs for the lead applicant and each of the co-applicants? For </w:t>
            </w:r>
            <w:proofErr w:type="gramStart"/>
            <w:r w:rsidRPr="009B4579">
              <w:rPr>
                <w:rFonts w:ascii="Verdana" w:hAnsi="Verdana"/>
                <w:i/>
                <w:sz w:val="20"/>
                <w:szCs w:val="20"/>
                <w:lang w:val="en-US"/>
              </w:rPr>
              <w:t>examples</w:t>
            </w:r>
            <w:proofErr w:type="gramEnd"/>
            <w:r w:rsidRPr="009B4579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 should the HR cost for direct project staff include the staff costs of all the organizations involved in the project or only of the lead applicant? </w:t>
            </w:r>
          </w:p>
          <w:p w14:paraId="6F9C68BB" w14:textId="77777777" w:rsidR="009B4579" w:rsidRPr="009B4579" w:rsidRDefault="009B4579" w:rsidP="009B4579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Verdana" w:eastAsia="Times New Roman" w:hAnsi="Verdana" w:cstheme="minorBidi"/>
                <w:i/>
                <w:sz w:val="20"/>
                <w:szCs w:val="20"/>
                <w:lang w:val="en-US" w:eastAsia="en-US"/>
              </w:rPr>
            </w:pPr>
            <w:r w:rsidRPr="009B4579">
              <w:rPr>
                <w:rFonts w:ascii="Verdana" w:hAnsi="Verdana"/>
                <w:i/>
                <w:sz w:val="20"/>
                <w:szCs w:val="20"/>
                <w:lang w:val="en-US"/>
              </w:rPr>
              <w:t>What qualifies under direct project staff and support staff?</w:t>
            </w:r>
          </w:p>
          <w:p w14:paraId="5E6ABFE6" w14:textId="77777777" w:rsidR="00B87B4A" w:rsidRPr="009B4579" w:rsidRDefault="00B87B4A" w:rsidP="00B87B4A">
            <w:pPr>
              <w:pStyle w:val="NormalWeb"/>
              <w:spacing w:before="0" w:beforeAutospacing="0" w:after="0" w:afterAutospacing="0"/>
              <w:rPr>
                <w:rFonts w:ascii="Verdana" w:eastAsia="Times New Roman" w:hAnsi="Verdana" w:cstheme="minorBidi"/>
                <w:i/>
                <w:sz w:val="20"/>
                <w:szCs w:val="20"/>
                <w:lang w:val="en-US" w:eastAsia="en-US"/>
              </w:rPr>
            </w:pPr>
          </w:p>
          <w:p w14:paraId="4050BF09" w14:textId="77777777" w:rsidR="00264308" w:rsidRDefault="00264308" w:rsidP="00B87B4A">
            <w:pPr>
              <w:pStyle w:val="NormalWeb"/>
              <w:spacing w:before="0" w:beforeAutospacing="0" w:after="0" w:afterAutospacing="0"/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</w:pPr>
            <w:r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>A</w:t>
            </w:r>
            <w:r w:rsidR="006963BC"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>40</w:t>
            </w:r>
            <w:r w:rsidRPr="00264308"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>:</w:t>
            </w:r>
            <w:r w:rsidR="00103A39"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 xml:space="preserve"> </w:t>
            </w:r>
          </w:p>
          <w:p w14:paraId="3361500F" w14:textId="2A15CE56" w:rsidR="007D256E" w:rsidRDefault="009B4579" w:rsidP="007D256E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</w:pPr>
            <w:r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 xml:space="preserve">The lines should include the costs for the lead applicant and for each of the co-applicants. All </w:t>
            </w:r>
            <w:r w:rsidR="00030C9F"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 xml:space="preserve">known </w:t>
            </w:r>
            <w:r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 xml:space="preserve">HR costs should be included for all the participating applicants. </w:t>
            </w:r>
            <w:r w:rsidR="00030C9F"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 xml:space="preserve">We acknowledge that the </w:t>
            </w:r>
            <w:r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 xml:space="preserve">sub-grantees </w:t>
            </w:r>
            <w:r w:rsidR="005F7384"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>may</w:t>
            </w:r>
            <w:r w:rsidR="00030C9F"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 xml:space="preserve"> yet to </w:t>
            </w:r>
            <w:r w:rsidR="005F7384"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 xml:space="preserve">need to </w:t>
            </w:r>
            <w:proofErr w:type="gramStart"/>
            <w:r w:rsidR="00030C9F"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 xml:space="preserve">be </w:t>
            </w:r>
            <w:r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>identified</w:t>
            </w:r>
            <w:proofErr w:type="gramEnd"/>
            <w:r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 xml:space="preserve"> </w:t>
            </w:r>
            <w:r w:rsidR="005F7384"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>and such costs are not known and as such cannot be included</w:t>
            </w:r>
            <w:r w:rsidR="007D256E"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  <w:t>.</w:t>
            </w:r>
          </w:p>
          <w:p w14:paraId="5B892FE4" w14:textId="01598817" w:rsidR="007D256E" w:rsidRPr="007D256E" w:rsidRDefault="005F7384" w:rsidP="007D256E">
            <w:pPr>
              <w:pStyle w:val="Listeafsnit"/>
              <w:numPr>
                <w:ilvl w:val="0"/>
                <w:numId w:val="37"/>
              </w:numPr>
              <w:rPr>
                <w:lang w:val="en-US"/>
              </w:rPr>
            </w:pPr>
            <w:r w:rsidRPr="007D256E">
              <w:rPr>
                <w:rFonts w:eastAsia="Times New Roman"/>
                <w:lang w:val="en-US"/>
              </w:rPr>
              <w:t>”P</w:t>
            </w:r>
            <w:r w:rsidR="009B4579" w:rsidRPr="007D256E">
              <w:rPr>
                <w:rFonts w:eastAsia="Times New Roman"/>
                <w:lang w:val="en-US"/>
              </w:rPr>
              <w:t>roject staff</w:t>
            </w:r>
            <w:r w:rsidRPr="007D256E">
              <w:rPr>
                <w:rFonts w:eastAsia="Times New Roman"/>
                <w:lang w:val="en-US"/>
              </w:rPr>
              <w:t>”</w:t>
            </w:r>
            <w:r w:rsidR="009B4579" w:rsidRPr="007D256E">
              <w:rPr>
                <w:rFonts w:eastAsia="Times New Roman"/>
                <w:lang w:val="en-US"/>
              </w:rPr>
              <w:t xml:space="preserve"> </w:t>
            </w:r>
            <w:r w:rsidRPr="007D256E">
              <w:rPr>
                <w:rFonts w:eastAsia="Times New Roman"/>
                <w:lang w:val="en-US"/>
              </w:rPr>
              <w:t>refers to</w:t>
            </w:r>
            <w:r w:rsidR="009B4579" w:rsidRPr="007D256E">
              <w:rPr>
                <w:rFonts w:eastAsia="Times New Roman"/>
                <w:lang w:val="en-US"/>
              </w:rPr>
              <w:t xml:space="preserve"> staff dedicated</w:t>
            </w:r>
            <w:r w:rsidRPr="007D256E">
              <w:rPr>
                <w:rFonts w:eastAsia="Times New Roman"/>
                <w:lang w:val="en-US"/>
              </w:rPr>
              <w:t xml:space="preserve"> to</w:t>
            </w:r>
            <w:r w:rsidR="009B4579" w:rsidRPr="007D256E">
              <w:rPr>
                <w:rFonts w:eastAsia="Times New Roman"/>
                <w:lang w:val="en-US"/>
              </w:rPr>
              <w:t xml:space="preserve"> and working mainly on the </w:t>
            </w:r>
            <w:r w:rsidRPr="007D256E">
              <w:rPr>
                <w:rFonts w:eastAsia="Times New Roman"/>
                <w:lang w:val="en-US"/>
              </w:rPr>
              <w:t xml:space="preserve">implementation of the </w:t>
            </w:r>
            <w:r w:rsidR="009B4579" w:rsidRPr="007D256E">
              <w:rPr>
                <w:rFonts w:eastAsia="Times New Roman"/>
                <w:lang w:val="en-US"/>
              </w:rPr>
              <w:t xml:space="preserve">project. </w:t>
            </w:r>
            <w:r w:rsidRPr="007D256E">
              <w:rPr>
                <w:rFonts w:eastAsia="Times New Roman"/>
                <w:lang w:val="en-US"/>
              </w:rPr>
              <w:t>”S</w:t>
            </w:r>
            <w:r w:rsidR="009B4579" w:rsidRPr="007D256E">
              <w:rPr>
                <w:rFonts w:eastAsia="Times New Roman"/>
                <w:lang w:val="en-US"/>
              </w:rPr>
              <w:t>upport staff</w:t>
            </w:r>
            <w:r w:rsidRPr="007D256E">
              <w:rPr>
                <w:rFonts w:eastAsia="Times New Roman"/>
                <w:lang w:val="en-US"/>
              </w:rPr>
              <w:t>”</w:t>
            </w:r>
            <w:r w:rsidR="009B4579" w:rsidRPr="007D256E">
              <w:rPr>
                <w:rFonts w:eastAsia="Times New Roman"/>
                <w:lang w:val="en-US"/>
              </w:rPr>
              <w:t xml:space="preserve"> </w:t>
            </w:r>
            <w:r w:rsidRPr="007D256E">
              <w:rPr>
                <w:rFonts w:eastAsia="Times New Roman"/>
                <w:lang w:val="en-US"/>
              </w:rPr>
              <w:t xml:space="preserve">refers to </w:t>
            </w:r>
            <w:r w:rsidR="009B4579" w:rsidRPr="007D256E">
              <w:rPr>
                <w:rFonts w:eastAsia="Times New Roman"/>
                <w:lang w:val="en-US"/>
              </w:rPr>
              <w:t xml:space="preserve">support functions, </w:t>
            </w:r>
            <w:r w:rsidRPr="007D256E">
              <w:rPr>
                <w:rFonts w:eastAsia="Times New Roman"/>
                <w:lang w:val="en-US"/>
              </w:rPr>
              <w:t xml:space="preserve">which may or may not support multiple projects, </w:t>
            </w:r>
            <w:r w:rsidR="009B4579" w:rsidRPr="007D256E">
              <w:rPr>
                <w:rFonts w:eastAsia="Times New Roman"/>
                <w:lang w:val="en-US"/>
              </w:rPr>
              <w:t>such as HR, logistic and other similar functions</w:t>
            </w:r>
            <w:r w:rsidRPr="007D256E">
              <w:rPr>
                <w:rFonts w:eastAsia="Times New Roman"/>
                <w:lang w:val="en-US"/>
              </w:rPr>
              <w:t xml:space="preserve">. </w:t>
            </w:r>
            <w:r w:rsidR="007D256E" w:rsidRPr="007D256E">
              <w:rPr>
                <w:rFonts w:eastAsia="Times New Roman"/>
                <w:lang w:val="en-US"/>
              </w:rPr>
              <w:t xml:space="preserve"> </w:t>
            </w:r>
            <w:r w:rsidR="007D256E" w:rsidRPr="007D256E">
              <w:rPr>
                <w:lang w:val="en-US"/>
              </w:rPr>
              <w:t xml:space="preserve">If the concept note </w:t>
            </w:r>
            <w:proofErr w:type="gramStart"/>
            <w:r w:rsidR="007D256E" w:rsidRPr="007D256E">
              <w:rPr>
                <w:lang w:val="en-US"/>
              </w:rPr>
              <w:t>is selected</w:t>
            </w:r>
            <w:proofErr w:type="gramEnd"/>
            <w:r w:rsidR="007D256E" w:rsidRPr="007D256E">
              <w:rPr>
                <w:lang w:val="en-US"/>
              </w:rPr>
              <w:t>, in the development of the detailed budget we will ask for further details on the HR positions, including levels of effort from all staff covered by the budget.</w:t>
            </w:r>
          </w:p>
          <w:p w14:paraId="25CA7DA7" w14:textId="3556BC79" w:rsidR="009B4579" w:rsidRDefault="009B4579" w:rsidP="007D256E">
            <w:pPr>
              <w:pStyle w:val="NormalWeb"/>
              <w:spacing w:before="0" w:beforeAutospacing="0" w:after="0" w:afterAutospacing="0"/>
              <w:ind w:left="720"/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</w:pPr>
          </w:p>
          <w:p w14:paraId="64432670" w14:textId="77777777" w:rsidR="00B87B4A" w:rsidRPr="003714C0" w:rsidRDefault="00B87B4A" w:rsidP="00C22FA4">
            <w:pPr>
              <w:pStyle w:val="NormalWeb"/>
              <w:spacing w:before="0" w:beforeAutospacing="0" w:after="0" w:afterAutospacing="0"/>
              <w:rPr>
                <w:rFonts w:ascii="Verdana" w:eastAsia="Times New Roman" w:hAnsi="Verdana" w:cstheme="minorBidi"/>
                <w:sz w:val="20"/>
                <w:szCs w:val="20"/>
                <w:lang w:val="en-US" w:eastAsia="en-US"/>
              </w:rPr>
            </w:pPr>
          </w:p>
        </w:tc>
      </w:tr>
    </w:tbl>
    <w:p w14:paraId="0532A91E" w14:textId="77777777" w:rsidR="00D373F5" w:rsidRPr="00754B46" w:rsidRDefault="00D373F5" w:rsidP="00DF7422">
      <w:pPr>
        <w:rPr>
          <w:lang w:val="en-US"/>
        </w:rPr>
      </w:pPr>
    </w:p>
    <w:sectPr w:rsidR="00D373F5" w:rsidRPr="00754B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562"/>
    <w:multiLevelType w:val="hybridMultilevel"/>
    <w:tmpl w:val="4A4A7A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52606"/>
    <w:multiLevelType w:val="hybridMultilevel"/>
    <w:tmpl w:val="621E7D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278"/>
    <w:multiLevelType w:val="hybridMultilevel"/>
    <w:tmpl w:val="2E26F1A4"/>
    <w:lvl w:ilvl="0" w:tplc="0E9E01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6810"/>
    <w:multiLevelType w:val="hybridMultilevel"/>
    <w:tmpl w:val="8702EF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158B"/>
    <w:multiLevelType w:val="hybridMultilevel"/>
    <w:tmpl w:val="57D034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2191"/>
    <w:multiLevelType w:val="hybridMultilevel"/>
    <w:tmpl w:val="EE8609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67D38"/>
    <w:multiLevelType w:val="hybridMultilevel"/>
    <w:tmpl w:val="43A8D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F0756"/>
    <w:multiLevelType w:val="hybridMultilevel"/>
    <w:tmpl w:val="1CB24E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0382F"/>
    <w:multiLevelType w:val="multilevel"/>
    <w:tmpl w:val="4FF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50E51"/>
    <w:multiLevelType w:val="hybridMultilevel"/>
    <w:tmpl w:val="D1AE7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0A4A"/>
    <w:multiLevelType w:val="hybridMultilevel"/>
    <w:tmpl w:val="E97E1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B2AD5"/>
    <w:multiLevelType w:val="hybridMultilevel"/>
    <w:tmpl w:val="A0A8CE1A"/>
    <w:lvl w:ilvl="0" w:tplc="317E397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55582"/>
    <w:multiLevelType w:val="hybridMultilevel"/>
    <w:tmpl w:val="45C6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42A11"/>
    <w:multiLevelType w:val="hybridMultilevel"/>
    <w:tmpl w:val="1F02DB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61BF4"/>
    <w:multiLevelType w:val="hybridMultilevel"/>
    <w:tmpl w:val="1038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D556B"/>
    <w:multiLevelType w:val="hybridMultilevel"/>
    <w:tmpl w:val="4FAE3A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35609"/>
    <w:multiLevelType w:val="hybridMultilevel"/>
    <w:tmpl w:val="A86259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10ADC"/>
    <w:multiLevelType w:val="hybridMultilevel"/>
    <w:tmpl w:val="B29203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50ECF"/>
    <w:multiLevelType w:val="hybridMultilevel"/>
    <w:tmpl w:val="7AAEDB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D14A9E"/>
    <w:multiLevelType w:val="hybridMultilevel"/>
    <w:tmpl w:val="89BED1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B60CC"/>
    <w:multiLevelType w:val="hybridMultilevel"/>
    <w:tmpl w:val="9522DF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F4F74"/>
    <w:multiLevelType w:val="hybridMultilevel"/>
    <w:tmpl w:val="9D32F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17C11"/>
    <w:multiLevelType w:val="multilevel"/>
    <w:tmpl w:val="CB10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272F0D"/>
    <w:multiLevelType w:val="hybridMultilevel"/>
    <w:tmpl w:val="970AC43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7678BD"/>
    <w:multiLevelType w:val="hybridMultilevel"/>
    <w:tmpl w:val="9A680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30471"/>
    <w:multiLevelType w:val="hybridMultilevel"/>
    <w:tmpl w:val="D742B2A6"/>
    <w:lvl w:ilvl="0" w:tplc="8C90E62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6293"/>
    <w:multiLevelType w:val="hybridMultilevel"/>
    <w:tmpl w:val="FE767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70C95"/>
    <w:multiLevelType w:val="multilevel"/>
    <w:tmpl w:val="B5529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796604"/>
    <w:multiLevelType w:val="multilevel"/>
    <w:tmpl w:val="2C3A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9" w15:restartNumberingAfterBreak="0">
    <w:nsid w:val="648A403F"/>
    <w:multiLevelType w:val="hybridMultilevel"/>
    <w:tmpl w:val="E7AC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EA0D4E"/>
    <w:multiLevelType w:val="multilevel"/>
    <w:tmpl w:val="0592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803445"/>
    <w:multiLevelType w:val="hybridMultilevel"/>
    <w:tmpl w:val="332453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54B54"/>
    <w:multiLevelType w:val="hybridMultilevel"/>
    <w:tmpl w:val="3ED625A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922AEB"/>
    <w:multiLevelType w:val="hybridMultilevel"/>
    <w:tmpl w:val="32E26C62"/>
    <w:lvl w:ilvl="0" w:tplc="1B6697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B59F6"/>
    <w:multiLevelType w:val="hybridMultilevel"/>
    <w:tmpl w:val="1840A2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B4C58"/>
    <w:multiLevelType w:val="hybridMultilevel"/>
    <w:tmpl w:val="0A746A6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31"/>
  </w:num>
  <w:num w:numId="7">
    <w:abstractNumId w:val="17"/>
  </w:num>
  <w:num w:numId="8">
    <w:abstractNumId w:val="7"/>
  </w:num>
  <w:num w:numId="9">
    <w:abstractNumId w:val="6"/>
  </w:num>
  <w:num w:numId="10">
    <w:abstractNumId w:val="26"/>
  </w:num>
  <w:num w:numId="11">
    <w:abstractNumId w:val="30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3"/>
  </w:num>
  <w:num w:numId="19">
    <w:abstractNumId w:val="5"/>
  </w:num>
  <w:num w:numId="20">
    <w:abstractNumId w:val="0"/>
  </w:num>
  <w:num w:numId="21">
    <w:abstractNumId w:val="4"/>
  </w:num>
  <w:num w:numId="22">
    <w:abstractNumId w:val="28"/>
  </w:num>
  <w:num w:numId="23">
    <w:abstractNumId w:val="21"/>
  </w:num>
  <w:num w:numId="24">
    <w:abstractNumId w:val="35"/>
  </w:num>
  <w:num w:numId="25">
    <w:abstractNumId w:val="9"/>
  </w:num>
  <w:num w:numId="26">
    <w:abstractNumId w:val="16"/>
  </w:num>
  <w:num w:numId="27">
    <w:abstractNumId w:val="23"/>
  </w:num>
  <w:num w:numId="28">
    <w:abstractNumId w:val="29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32"/>
  </w:num>
  <w:num w:numId="33">
    <w:abstractNumId w:val="15"/>
  </w:num>
  <w:num w:numId="34">
    <w:abstractNumId w:val="34"/>
  </w:num>
  <w:num w:numId="35">
    <w:abstractNumId w:val="3"/>
  </w:num>
  <w:num w:numId="36">
    <w:abstractNumId w:val="1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F5"/>
    <w:rsid w:val="00001E03"/>
    <w:rsid w:val="0000368C"/>
    <w:rsid w:val="00030C9F"/>
    <w:rsid w:val="00045535"/>
    <w:rsid w:val="00046BA1"/>
    <w:rsid w:val="000538C1"/>
    <w:rsid w:val="000629D4"/>
    <w:rsid w:val="000809F3"/>
    <w:rsid w:val="00082A7E"/>
    <w:rsid w:val="000B2A1C"/>
    <w:rsid w:val="000C30A9"/>
    <w:rsid w:val="000E6539"/>
    <w:rsid w:val="000F313E"/>
    <w:rsid w:val="000F7FD1"/>
    <w:rsid w:val="00103A39"/>
    <w:rsid w:val="00115976"/>
    <w:rsid w:val="00143905"/>
    <w:rsid w:val="001552BC"/>
    <w:rsid w:val="00181D2A"/>
    <w:rsid w:val="00191248"/>
    <w:rsid w:val="00195D59"/>
    <w:rsid w:val="001D0BC8"/>
    <w:rsid w:val="001D0D8A"/>
    <w:rsid w:val="001E629F"/>
    <w:rsid w:val="001F4D66"/>
    <w:rsid w:val="001F614B"/>
    <w:rsid w:val="00205156"/>
    <w:rsid w:val="00264308"/>
    <w:rsid w:val="00291993"/>
    <w:rsid w:val="002A06ED"/>
    <w:rsid w:val="002A79BD"/>
    <w:rsid w:val="002B115C"/>
    <w:rsid w:val="002B4F37"/>
    <w:rsid w:val="002E64A4"/>
    <w:rsid w:val="003245D9"/>
    <w:rsid w:val="00331AFF"/>
    <w:rsid w:val="00345C3F"/>
    <w:rsid w:val="00355083"/>
    <w:rsid w:val="003714C0"/>
    <w:rsid w:val="00395C9B"/>
    <w:rsid w:val="003A0E59"/>
    <w:rsid w:val="003B6306"/>
    <w:rsid w:val="003D6E46"/>
    <w:rsid w:val="003E4F02"/>
    <w:rsid w:val="004028F1"/>
    <w:rsid w:val="004363FC"/>
    <w:rsid w:val="00437C5D"/>
    <w:rsid w:val="00454FF3"/>
    <w:rsid w:val="004D6BC3"/>
    <w:rsid w:val="004E08B2"/>
    <w:rsid w:val="004E655C"/>
    <w:rsid w:val="00516E95"/>
    <w:rsid w:val="00524E7D"/>
    <w:rsid w:val="00525837"/>
    <w:rsid w:val="005339CF"/>
    <w:rsid w:val="00581349"/>
    <w:rsid w:val="0059272A"/>
    <w:rsid w:val="00596D97"/>
    <w:rsid w:val="005F7384"/>
    <w:rsid w:val="006428C2"/>
    <w:rsid w:val="0065007A"/>
    <w:rsid w:val="00663666"/>
    <w:rsid w:val="00673173"/>
    <w:rsid w:val="006963BC"/>
    <w:rsid w:val="006A5FA9"/>
    <w:rsid w:val="006C08FF"/>
    <w:rsid w:val="00707131"/>
    <w:rsid w:val="007104A1"/>
    <w:rsid w:val="007206F7"/>
    <w:rsid w:val="00724085"/>
    <w:rsid w:val="00754B46"/>
    <w:rsid w:val="007709CA"/>
    <w:rsid w:val="00784452"/>
    <w:rsid w:val="00790C44"/>
    <w:rsid w:val="007B437D"/>
    <w:rsid w:val="007B6B39"/>
    <w:rsid w:val="007D256E"/>
    <w:rsid w:val="007D2987"/>
    <w:rsid w:val="007E3509"/>
    <w:rsid w:val="007E7065"/>
    <w:rsid w:val="007F711B"/>
    <w:rsid w:val="008009F8"/>
    <w:rsid w:val="008158F7"/>
    <w:rsid w:val="00823702"/>
    <w:rsid w:val="00830727"/>
    <w:rsid w:val="00830C9A"/>
    <w:rsid w:val="00831293"/>
    <w:rsid w:val="00832E8B"/>
    <w:rsid w:val="00854A1B"/>
    <w:rsid w:val="008665B2"/>
    <w:rsid w:val="008B331C"/>
    <w:rsid w:val="008F0635"/>
    <w:rsid w:val="008F0CA9"/>
    <w:rsid w:val="008F7F3E"/>
    <w:rsid w:val="009216F7"/>
    <w:rsid w:val="00951C33"/>
    <w:rsid w:val="009579A3"/>
    <w:rsid w:val="009844A4"/>
    <w:rsid w:val="009A7444"/>
    <w:rsid w:val="009A7B64"/>
    <w:rsid w:val="009A7E05"/>
    <w:rsid w:val="009B4579"/>
    <w:rsid w:val="00A07991"/>
    <w:rsid w:val="00A30EC4"/>
    <w:rsid w:val="00A31BC2"/>
    <w:rsid w:val="00A622B9"/>
    <w:rsid w:val="00A8399E"/>
    <w:rsid w:val="00A90610"/>
    <w:rsid w:val="00AA35FF"/>
    <w:rsid w:val="00AD7B95"/>
    <w:rsid w:val="00AF6DE7"/>
    <w:rsid w:val="00B01231"/>
    <w:rsid w:val="00B05C4A"/>
    <w:rsid w:val="00B078C1"/>
    <w:rsid w:val="00B158BF"/>
    <w:rsid w:val="00B251C6"/>
    <w:rsid w:val="00B27036"/>
    <w:rsid w:val="00B42631"/>
    <w:rsid w:val="00B53E45"/>
    <w:rsid w:val="00B567FB"/>
    <w:rsid w:val="00B72FF2"/>
    <w:rsid w:val="00B73E33"/>
    <w:rsid w:val="00B74D24"/>
    <w:rsid w:val="00B76016"/>
    <w:rsid w:val="00B87B4A"/>
    <w:rsid w:val="00BB3976"/>
    <w:rsid w:val="00BC4895"/>
    <w:rsid w:val="00C03CAB"/>
    <w:rsid w:val="00C05D69"/>
    <w:rsid w:val="00C22FA4"/>
    <w:rsid w:val="00C40B79"/>
    <w:rsid w:val="00C567AF"/>
    <w:rsid w:val="00C6073B"/>
    <w:rsid w:val="00C76470"/>
    <w:rsid w:val="00C81D2E"/>
    <w:rsid w:val="00CA0F26"/>
    <w:rsid w:val="00CA55F7"/>
    <w:rsid w:val="00CB7369"/>
    <w:rsid w:val="00D16971"/>
    <w:rsid w:val="00D22764"/>
    <w:rsid w:val="00D31ECC"/>
    <w:rsid w:val="00D3536D"/>
    <w:rsid w:val="00D373F5"/>
    <w:rsid w:val="00D53987"/>
    <w:rsid w:val="00D679CF"/>
    <w:rsid w:val="00D8745C"/>
    <w:rsid w:val="00DA0D62"/>
    <w:rsid w:val="00DD4CC4"/>
    <w:rsid w:val="00DF7422"/>
    <w:rsid w:val="00E177C1"/>
    <w:rsid w:val="00E36D25"/>
    <w:rsid w:val="00E439FA"/>
    <w:rsid w:val="00E44046"/>
    <w:rsid w:val="00E7248B"/>
    <w:rsid w:val="00EA465A"/>
    <w:rsid w:val="00ED50A6"/>
    <w:rsid w:val="00ED5D89"/>
    <w:rsid w:val="00F13251"/>
    <w:rsid w:val="00F15F4D"/>
    <w:rsid w:val="00F30444"/>
    <w:rsid w:val="00FB64DA"/>
    <w:rsid w:val="00FC3CB8"/>
    <w:rsid w:val="00FE0A04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D0A6D"/>
  <w15:chartTrackingRefBased/>
  <w15:docId w15:val="{0E0D378D-1A36-4637-BE96-E265B3B4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aliases w:val="Bullets,References,Liste 1,Numbered List Paragraph,ReferencesCxSpLast,List Paragraph (numbered (a)),Dot pt,No Spacing1,List Paragraph Char Char Char,Indicator Text,List Paragraph1,Numbered Para 1,List Paragraph12,Bullet Points"/>
    <w:basedOn w:val="Normal"/>
    <w:link w:val="ListeafsnitTegn"/>
    <w:uiPriority w:val="34"/>
    <w:qFormat/>
    <w:rsid w:val="00AD7B9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F7FD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1F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54FF3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normaltextrun">
    <w:name w:val="normaltextrun"/>
    <w:basedOn w:val="Standardskrifttypeiafsnit"/>
    <w:rsid w:val="00454FF3"/>
  </w:style>
  <w:style w:type="character" w:customStyle="1" w:styleId="eop">
    <w:name w:val="eop"/>
    <w:basedOn w:val="Standardskrifttypeiafsnit"/>
    <w:rsid w:val="00454FF3"/>
  </w:style>
  <w:style w:type="paragraph" w:customStyle="1" w:styleId="gmail-msobodytext2">
    <w:name w:val="gmail-msobodytext2"/>
    <w:basedOn w:val="Normal"/>
    <w:rsid w:val="008665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ListeafsnitTegn">
    <w:name w:val="Listeafsnit Tegn"/>
    <w:aliases w:val="Bullets Tegn,References Tegn,Liste 1 Tegn,Numbered List Paragraph Tegn,ReferencesCxSpLast Tegn,List Paragraph (numbered (a)) Tegn,Dot pt Tegn,No Spacing1 Tegn,List Paragraph Char Char Char Tegn,Indicator Text Tegn,List Paragraph1 Tegn"/>
    <w:basedOn w:val="Standardskrifttypeiafsnit"/>
    <w:link w:val="Listeafsnit"/>
    <w:uiPriority w:val="34"/>
    <w:qFormat/>
    <w:rsid w:val="00FE0A0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3CB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45C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5C3F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5C3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5C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5C3F"/>
    <w:rPr>
      <w:b/>
      <w:bCs/>
    </w:rPr>
  </w:style>
  <w:style w:type="character" w:customStyle="1" w:styleId="contentpasted1">
    <w:name w:val="contentpasted1"/>
    <w:basedOn w:val="Standardskrifttypeiafsnit"/>
    <w:rsid w:val="005339CF"/>
  </w:style>
  <w:style w:type="paragraph" w:styleId="NormalWeb">
    <w:name w:val="Normal (Web)"/>
    <w:basedOn w:val="Normal"/>
    <w:uiPriority w:val="99"/>
    <w:unhideWhenUsed/>
    <w:rsid w:val="002643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8009F8"/>
  </w:style>
  <w:style w:type="character" w:styleId="BesgtLink">
    <w:name w:val="FollowedHyperlink"/>
    <w:basedOn w:val="Standardskrifttypeiafsnit"/>
    <w:uiPriority w:val="99"/>
    <w:semiHidden/>
    <w:unhideWhenUsed/>
    <w:rsid w:val="00524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msecretariat.org/wp-content/uploads/2012/09/ePrag-en-2019.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dpp-me.org/abou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dpp-me.org/rdpp-reports" TargetMode="External"/><Relationship Id="rId5" Type="http://schemas.openxmlformats.org/officeDocument/2006/relationships/hyperlink" Target="mailto:rdppme@um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1375</Words>
  <Characters>8390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Marianne Eriksen</dc:creator>
  <cp:keywords/>
  <dc:description/>
  <cp:lastModifiedBy>Karin Marianne Eriksen</cp:lastModifiedBy>
  <cp:revision>6</cp:revision>
  <dcterms:created xsi:type="dcterms:W3CDTF">2023-02-21T10:02:00Z</dcterms:created>
  <dcterms:modified xsi:type="dcterms:W3CDTF">2023-02-21T13:47:00Z</dcterms:modified>
</cp:coreProperties>
</file>